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461B79">
      <w:pPr>
        <w:bidi w:val="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E84C77" w:rsidRDefault="00461B79" w:rsidP="00461B79">
      <w:pPr>
        <w:pStyle w:val="Heading2"/>
        <w:rPr>
          <w:sz w:val="20"/>
          <w:szCs w:val="20"/>
        </w:rPr>
      </w:pPr>
    </w:p>
    <w:p w:rsidR="00461B79" w:rsidRDefault="000C58FD" w:rsidP="00D27235">
      <w:pPr>
        <w:bidi w:val="0"/>
        <w:jc w:val="lowKashida"/>
        <w:rPr>
          <w:b/>
          <w:bCs/>
        </w:rPr>
      </w:pPr>
      <w:r>
        <w:rPr>
          <w:b/>
          <w:bCs/>
        </w:rPr>
        <w:t>1.1</w:t>
      </w:r>
      <w:r w:rsidR="00461B79">
        <w:rPr>
          <w:b/>
          <w:bCs/>
        </w:rPr>
        <w:t xml:space="preserve"> Basic National Accounts</w:t>
      </w:r>
    </w:p>
    <w:p w:rsidR="00461B79" w:rsidRPr="00015166" w:rsidRDefault="00461B79" w:rsidP="00015166">
      <w:pPr>
        <w:bidi w:val="0"/>
        <w:jc w:val="lowKashida"/>
        <w:rPr>
          <w:color w:val="000000" w:themeColor="text1"/>
          <w:lang w:eastAsia="en-US"/>
        </w:rPr>
      </w:pPr>
      <w:r w:rsidRPr="00015166">
        <w:rPr>
          <w:color w:val="000000" w:themeColor="text1"/>
        </w:rPr>
        <w:t xml:space="preserve">The final findings of the </w:t>
      </w:r>
      <w:r w:rsidR="00313C34">
        <w:rPr>
          <w:color w:val="000000" w:themeColor="text1"/>
        </w:rPr>
        <w:t>n</w:t>
      </w:r>
      <w:r w:rsidRPr="00015166">
        <w:rPr>
          <w:color w:val="000000" w:themeColor="text1"/>
        </w:rPr>
        <w:t xml:space="preserve">ational </w:t>
      </w:r>
      <w:r w:rsidR="00313C34">
        <w:rPr>
          <w:color w:val="000000" w:themeColor="text1"/>
        </w:rPr>
        <w:t>a</w:t>
      </w:r>
      <w:r w:rsidRPr="00015166">
        <w:rPr>
          <w:color w:val="000000" w:themeColor="text1"/>
        </w:rPr>
        <w:t xml:space="preserve">ccounts at current and constant prices </w:t>
      </w:r>
      <w:r w:rsidR="00957F97" w:rsidRPr="00015166">
        <w:rPr>
          <w:color w:val="000000" w:themeColor="text1"/>
        </w:rPr>
        <w:t xml:space="preserve">for </w:t>
      </w:r>
      <w:r w:rsidR="004323AD" w:rsidRPr="00015166">
        <w:rPr>
          <w:color w:val="000000" w:themeColor="text1"/>
        </w:rPr>
        <w:t>2011</w:t>
      </w:r>
      <w:r w:rsidRPr="00015166">
        <w:rPr>
          <w:color w:val="000000" w:themeColor="text1"/>
        </w:rPr>
        <w:t xml:space="preserve"> show</w:t>
      </w:r>
      <w:r w:rsidR="0087764A" w:rsidRPr="00015166">
        <w:rPr>
          <w:color w:val="000000" w:themeColor="text1"/>
        </w:rPr>
        <w:t xml:space="preserve"> a </w:t>
      </w:r>
      <w:r w:rsidRPr="00015166">
        <w:rPr>
          <w:color w:val="000000" w:themeColor="text1"/>
        </w:rPr>
        <w:t>general growth in the value of Gross Domestic Product</w:t>
      </w:r>
      <w:r w:rsidR="005E4004" w:rsidRPr="00015166">
        <w:rPr>
          <w:color w:val="000000" w:themeColor="text1"/>
        </w:rPr>
        <w:t>,</w:t>
      </w:r>
      <w:r w:rsidRPr="00015166">
        <w:rPr>
          <w:color w:val="000000" w:themeColor="text1"/>
        </w:rPr>
        <w:t xml:space="preserve"> GNI </w:t>
      </w:r>
      <w:r w:rsidR="0087764A" w:rsidRPr="00015166">
        <w:rPr>
          <w:color w:val="000000" w:themeColor="text1"/>
        </w:rPr>
        <w:t xml:space="preserve">and </w:t>
      </w:r>
      <w:r w:rsidR="00957F97" w:rsidRPr="00015166">
        <w:rPr>
          <w:color w:val="000000" w:themeColor="text1"/>
        </w:rPr>
        <w:t xml:space="preserve">GNDI.  </w:t>
      </w:r>
      <w:r w:rsidRPr="00015166">
        <w:rPr>
          <w:color w:val="000000" w:themeColor="text1"/>
        </w:rPr>
        <w:t>GDP in the Palestinia</w:t>
      </w:r>
      <w:r w:rsidR="00957F97" w:rsidRPr="00015166">
        <w:rPr>
          <w:color w:val="000000" w:themeColor="text1"/>
        </w:rPr>
        <w:t xml:space="preserve">n Territory at constant prices </w:t>
      </w:r>
      <w:r w:rsidR="00EC05AF">
        <w:rPr>
          <w:color w:val="000000" w:themeColor="text1"/>
          <w:lang w:eastAsia="en-US"/>
        </w:rPr>
        <w:t>was USD</w:t>
      </w:r>
      <w:r w:rsidRPr="00015166">
        <w:rPr>
          <w:color w:val="000000" w:themeColor="text1"/>
        </w:rPr>
        <w:t xml:space="preserve"> </w:t>
      </w:r>
      <w:r w:rsidR="00015166" w:rsidRPr="00015166">
        <w:rPr>
          <w:rFonts w:cs="Simplified Arabic"/>
          <w:color w:val="000000" w:themeColor="text1"/>
        </w:rPr>
        <w:t>6</w:t>
      </w:r>
      <w:r w:rsidRPr="00015166">
        <w:rPr>
          <w:rFonts w:cs="Simplified Arabic"/>
          <w:color w:val="000000" w:themeColor="text1"/>
        </w:rPr>
        <w:t>,</w:t>
      </w:r>
      <w:r w:rsidR="00015166" w:rsidRPr="00015166">
        <w:rPr>
          <w:rFonts w:cs="Simplified Arabic"/>
          <w:color w:val="000000" w:themeColor="text1"/>
        </w:rPr>
        <w:t>421.4</w:t>
      </w:r>
      <w:r w:rsidRPr="00015166">
        <w:rPr>
          <w:rFonts w:cs="Simplified Arabic" w:hint="cs"/>
          <w:color w:val="000000" w:themeColor="text1"/>
          <w:rtl/>
          <w:lang w:val="en-GB"/>
        </w:rPr>
        <w:t xml:space="preserve"> </w:t>
      </w:r>
      <w:r w:rsidRPr="00015166">
        <w:rPr>
          <w:color w:val="000000" w:themeColor="text1"/>
          <w:lang w:eastAsia="en-US"/>
        </w:rPr>
        <w:t xml:space="preserve">million during </w:t>
      </w:r>
      <w:r w:rsidR="004323AD" w:rsidRPr="00015166">
        <w:rPr>
          <w:color w:val="000000" w:themeColor="text1"/>
          <w:lang w:eastAsia="en-US"/>
        </w:rPr>
        <w:t>2011</w:t>
      </w:r>
      <w:r w:rsidRPr="00015166">
        <w:rPr>
          <w:color w:val="000000" w:themeColor="text1"/>
          <w:lang w:eastAsia="en-US"/>
        </w:rPr>
        <w:t xml:space="preserve"> reflecting an increase of </w:t>
      </w:r>
      <w:r w:rsidR="00015166" w:rsidRPr="00015166">
        <w:rPr>
          <w:color w:val="000000" w:themeColor="text1"/>
          <w:lang w:eastAsia="en-US"/>
        </w:rPr>
        <w:t>12.2</w:t>
      </w:r>
      <w:r w:rsidRPr="00015166">
        <w:rPr>
          <w:color w:val="000000" w:themeColor="text1"/>
          <w:lang w:eastAsia="en-US"/>
        </w:rPr>
        <w:t xml:space="preserve">% compared to </w:t>
      </w:r>
      <w:r w:rsidR="004323AD" w:rsidRPr="00015166">
        <w:rPr>
          <w:color w:val="000000" w:themeColor="text1"/>
          <w:lang w:eastAsia="en-US"/>
        </w:rPr>
        <w:t>2010</w:t>
      </w:r>
      <w:r w:rsidRPr="00015166">
        <w:rPr>
          <w:color w:val="000000" w:themeColor="text1"/>
          <w:lang w:eastAsia="en-US"/>
        </w:rPr>
        <w:t xml:space="preserve">. GDP per capita </w:t>
      </w:r>
      <w:r w:rsidR="000F13E4">
        <w:rPr>
          <w:color w:val="000000" w:themeColor="text1"/>
          <w:lang w:eastAsia="en-US"/>
        </w:rPr>
        <w:t>was</w:t>
      </w:r>
      <w:r w:rsidRPr="00015166">
        <w:rPr>
          <w:color w:val="000000" w:themeColor="text1"/>
          <w:lang w:eastAsia="en-US"/>
        </w:rPr>
        <w:t xml:space="preserve"> </w:t>
      </w:r>
      <w:r w:rsidR="00EC05AF">
        <w:rPr>
          <w:rFonts w:cs="Simplified Arabic"/>
          <w:color w:val="000000" w:themeColor="text1"/>
          <w:lang w:val="en-GB"/>
        </w:rPr>
        <w:t>USD</w:t>
      </w:r>
      <w:r w:rsidRPr="00015166">
        <w:rPr>
          <w:rFonts w:cs="Simplified Arabic"/>
          <w:color w:val="000000" w:themeColor="text1"/>
        </w:rPr>
        <w:t xml:space="preserve"> 1,</w:t>
      </w:r>
      <w:r w:rsidR="00015166" w:rsidRPr="00015166">
        <w:rPr>
          <w:rFonts w:cs="Simplified Arabic"/>
          <w:color w:val="000000" w:themeColor="text1"/>
        </w:rPr>
        <w:t>635.2</w:t>
      </w:r>
      <w:r w:rsidR="00EA43AD" w:rsidRPr="00015166">
        <w:rPr>
          <w:rFonts w:cs="Simplified Arabic"/>
          <w:color w:val="000000" w:themeColor="text1"/>
          <w:lang w:val="en-GB"/>
        </w:rPr>
        <w:t xml:space="preserve"> </w:t>
      </w:r>
      <w:r w:rsidRPr="00015166">
        <w:rPr>
          <w:color w:val="000000" w:themeColor="text1"/>
          <w:lang w:eastAsia="en-US"/>
        </w:rPr>
        <w:t xml:space="preserve">during </w:t>
      </w:r>
      <w:r w:rsidR="004323AD" w:rsidRPr="00015166">
        <w:rPr>
          <w:color w:val="000000" w:themeColor="text1"/>
          <w:lang w:eastAsia="en-US"/>
        </w:rPr>
        <w:t>2011</w:t>
      </w:r>
      <w:r w:rsidRPr="00015166">
        <w:rPr>
          <w:color w:val="000000" w:themeColor="text1"/>
          <w:lang w:eastAsia="en-US"/>
        </w:rPr>
        <w:t xml:space="preserve"> with an increase of </w:t>
      </w:r>
      <w:r w:rsidR="00015166" w:rsidRPr="00015166">
        <w:rPr>
          <w:color w:val="000000" w:themeColor="text1"/>
          <w:lang w:eastAsia="en-US"/>
        </w:rPr>
        <w:t>8.9</w:t>
      </w:r>
      <w:r w:rsidRPr="00015166">
        <w:rPr>
          <w:color w:val="000000" w:themeColor="text1"/>
          <w:lang w:eastAsia="en-US"/>
        </w:rPr>
        <w:t xml:space="preserve">% compared to </w:t>
      </w:r>
      <w:r w:rsidR="000F13E4">
        <w:rPr>
          <w:color w:val="000000" w:themeColor="text1"/>
          <w:lang w:eastAsia="en-US"/>
        </w:rPr>
        <w:t xml:space="preserve">the </w:t>
      </w:r>
      <w:r w:rsidRPr="00015166">
        <w:rPr>
          <w:color w:val="000000" w:themeColor="text1"/>
          <w:lang w:eastAsia="en-US"/>
        </w:rPr>
        <w:t xml:space="preserve">previous year. </w:t>
      </w:r>
    </w:p>
    <w:p w:rsidR="00461B79" w:rsidRDefault="00461B79" w:rsidP="00461B79">
      <w:pPr>
        <w:bidi w:val="0"/>
        <w:jc w:val="lowKashida"/>
        <w:rPr>
          <w:lang w:eastAsia="en-US"/>
        </w:rPr>
      </w:pPr>
    </w:p>
    <w:p w:rsidR="00AD3354" w:rsidRDefault="00313C34" w:rsidP="004957A2">
      <w:pPr>
        <w:bidi w:val="0"/>
        <w:jc w:val="lowKashida"/>
        <w:rPr>
          <w:b/>
          <w:bCs/>
          <w:snapToGrid w:val="0"/>
        </w:rPr>
      </w:pPr>
      <w:r>
        <w:rPr>
          <w:b/>
          <w:bCs/>
        </w:rPr>
        <w:t>A</w:t>
      </w:r>
      <w:r w:rsidR="00461B79">
        <w:rPr>
          <w:b/>
          <w:bCs/>
        </w:rPr>
        <w:t xml:space="preserve">: </w:t>
      </w:r>
      <w:r w:rsidR="00461B79">
        <w:rPr>
          <w:b/>
          <w:bCs/>
          <w:snapToGrid w:val="0"/>
        </w:rPr>
        <w:t xml:space="preserve">Percentage Contribution to GDP for </w:t>
      </w:r>
      <w:r w:rsidR="00DD6826">
        <w:rPr>
          <w:b/>
          <w:bCs/>
          <w:snapToGrid w:val="0"/>
        </w:rPr>
        <w:t>20</w:t>
      </w:r>
      <w:r w:rsidR="004957A2">
        <w:rPr>
          <w:b/>
          <w:bCs/>
          <w:snapToGrid w:val="0"/>
        </w:rPr>
        <w:t>10</w:t>
      </w:r>
      <w:r w:rsidR="00BC304E">
        <w:rPr>
          <w:b/>
          <w:bCs/>
          <w:snapToGrid w:val="0"/>
        </w:rPr>
        <w:t xml:space="preserve"> and</w:t>
      </w:r>
      <w:r w:rsidR="00461B79">
        <w:rPr>
          <w:b/>
          <w:bCs/>
          <w:snapToGrid w:val="0"/>
        </w:rPr>
        <w:t xml:space="preserve"> </w:t>
      </w:r>
      <w:r w:rsidR="00DD6826">
        <w:rPr>
          <w:b/>
          <w:bCs/>
          <w:snapToGrid w:val="0"/>
        </w:rPr>
        <w:t>201</w:t>
      </w:r>
      <w:r w:rsidR="004957A2">
        <w:rPr>
          <w:b/>
          <w:bCs/>
          <w:snapToGrid w:val="0"/>
        </w:rPr>
        <w:t>1</w:t>
      </w:r>
    </w:p>
    <w:p w:rsidR="00461B79" w:rsidRDefault="00461B79" w:rsidP="00D27235">
      <w:pPr>
        <w:bidi w:val="0"/>
        <w:jc w:val="lowKashida"/>
        <w:rPr>
          <w:b/>
          <w:bCs/>
          <w:snapToGrid w:val="0"/>
        </w:rPr>
      </w:pPr>
    </w:p>
    <w:p w:rsidR="00461B79" w:rsidRPr="00C74B50" w:rsidRDefault="00B35DBD" w:rsidP="009C6221">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Pr>
          <w:snapToGrid w:val="0"/>
          <w:color w:val="000000" w:themeColor="text1"/>
        </w:rPr>
        <w:t xml:space="preserve">and </w:t>
      </w:r>
      <w:r w:rsidR="00313C34">
        <w:rPr>
          <w:snapToGrid w:val="0"/>
          <w:color w:val="000000" w:themeColor="text1"/>
        </w:rPr>
        <w:t xml:space="preserve">services </w:t>
      </w:r>
      <w:r w:rsidR="00461B79" w:rsidRPr="00C74B50">
        <w:rPr>
          <w:snapToGrid w:val="0"/>
          <w:color w:val="000000" w:themeColor="text1"/>
        </w:rPr>
        <w:t>contribut</w:t>
      </w:r>
      <w:r>
        <w:rPr>
          <w:snapToGrid w:val="0"/>
          <w:color w:val="000000" w:themeColor="text1"/>
        </w:rPr>
        <w:t>ed 18.7% to</w:t>
      </w:r>
      <w:r w:rsidR="00461B79" w:rsidRPr="00C74B50">
        <w:rPr>
          <w:snapToGrid w:val="0"/>
          <w:color w:val="000000" w:themeColor="text1"/>
        </w:rPr>
        <w:t xml:space="preserve"> GDP</w:t>
      </w:r>
      <w:r>
        <w:rPr>
          <w:snapToGrid w:val="0"/>
          <w:color w:val="000000" w:themeColor="text1"/>
        </w:rPr>
        <w:t xml:space="preserve"> in 2011</w:t>
      </w:r>
      <w:r w:rsidR="00461B79" w:rsidRPr="00C74B50">
        <w:rPr>
          <w:snapToGrid w:val="0"/>
          <w:color w:val="000000" w:themeColor="text1"/>
        </w:rPr>
        <w:t xml:space="preserve"> (which </w:t>
      </w:r>
      <w:r w:rsidR="004C4932" w:rsidRPr="00C74B50">
        <w:rPr>
          <w:snapToGrid w:val="0"/>
          <w:color w:val="000000" w:themeColor="text1"/>
        </w:rPr>
        <w:t>according to ISIC</w:t>
      </w:r>
      <w:r w:rsidR="00313C34">
        <w:rPr>
          <w:snapToGrid w:val="0"/>
          <w:color w:val="000000" w:themeColor="text1"/>
        </w:rPr>
        <w:t>-</w:t>
      </w:r>
      <w:r w:rsidR="004C4932" w:rsidRPr="00C74B50">
        <w:rPr>
          <w:snapToGrid w:val="0"/>
          <w:color w:val="000000" w:themeColor="text1"/>
        </w:rPr>
        <w:t xml:space="preserve"> rev4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 </w:t>
      </w:r>
      <w:r>
        <w:rPr>
          <w:snapToGrid w:val="0"/>
          <w:color w:val="000000" w:themeColor="text1"/>
        </w:rPr>
        <w:t>p</w:t>
      </w:r>
      <w:r w:rsidR="005B4620" w:rsidRPr="00C74B50">
        <w:rPr>
          <w:snapToGrid w:val="0"/>
          <w:color w:val="000000" w:themeColor="text1"/>
        </w:rPr>
        <w:t>rofessional, scientific and technical activities,</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5B4620" w:rsidRPr="00C74B50">
        <w:rPr>
          <w:color w:val="000000" w:themeColor="text1"/>
        </w:rPr>
        <w:t xml:space="preserve"> </w:t>
      </w:r>
      <w:r>
        <w:rPr>
          <w:color w:val="000000" w:themeColor="text1"/>
        </w:rPr>
        <w:t>e</w:t>
      </w:r>
      <w:r w:rsidR="005B4620" w:rsidRPr="00C74B50">
        <w:rPr>
          <w:snapToGrid w:val="0"/>
          <w:color w:val="000000" w:themeColor="text1"/>
        </w:rPr>
        <w:t xml:space="preserve">ducation,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5B4620">
        <w:rPr>
          <w:snapToGrid w:val="0"/>
        </w:rPr>
        <w:t xml:space="preserve">, </w:t>
      </w:r>
      <w:r w:rsidR="00751D89">
        <w:rPr>
          <w:snapToGrid w:val="0"/>
        </w:rPr>
        <w:t>a</w:t>
      </w:r>
      <w:r w:rsidR="00751D89" w:rsidRPr="005B4620">
        <w:rPr>
          <w:snapToGrid w:val="0"/>
        </w:rPr>
        <w:t>rts</w:t>
      </w:r>
      <w:r w:rsidR="005B4620" w:rsidRPr="005B4620">
        <w:rPr>
          <w:snapToGrid w:val="0"/>
        </w:rPr>
        <w:t xml:space="preserve">, entertainment and </w:t>
      </w:r>
      <w:r w:rsidR="005B4620" w:rsidRPr="0056633B">
        <w:rPr>
          <w:snapToGrid w:val="0"/>
        </w:rPr>
        <w:t>recreation</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C74B50" w:rsidRPr="009C6221">
        <w:rPr>
          <w:snapToGrid w:val="0"/>
          <w:color w:val="000000" w:themeColor="text1"/>
        </w:rPr>
        <w:t>14.1%,</w:t>
      </w:r>
      <w:r w:rsidR="009C6221" w:rsidRPr="009C6221">
        <w:rPr>
          <w:snapToGrid w:val="0"/>
          <w:color w:val="000000" w:themeColor="text1"/>
        </w:rPr>
        <w:t xml:space="preserve"> while </w:t>
      </w:r>
      <w:r>
        <w:rPr>
          <w:snapToGrid w:val="0"/>
          <w:color w:val="000000" w:themeColor="text1"/>
        </w:rPr>
        <w:t>c</w:t>
      </w:r>
      <w:r w:rsidR="009C6221" w:rsidRPr="009C6221">
        <w:rPr>
          <w:snapToGrid w:val="0"/>
          <w:color w:val="000000" w:themeColor="text1"/>
        </w:rPr>
        <w:t>onstruction contributed 14.0%.</w:t>
      </w:r>
      <w:r w:rsidR="009C6221">
        <w:rPr>
          <w:snapToGrid w:val="0"/>
        </w:rPr>
        <w:t xml:space="preserve">  </w:t>
      </w:r>
      <w:r w:rsidR="005B4620" w:rsidRPr="0056633B">
        <w:rPr>
          <w:snapToGrid w:val="0"/>
        </w:rPr>
        <w:t xml:space="preserve">Public administration and defense </w:t>
      </w:r>
      <w:r w:rsidR="005B4620" w:rsidRPr="009C6221">
        <w:rPr>
          <w:snapToGrid w:val="0"/>
          <w:color w:val="000000" w:themeColor="text1"/>
        </w:rPr>
        <w:t xml:space="preserve">activity contributed </w:t>
      </w:r>
      <w:r w:rsidR="009C6221" w:rsidRPr="009C6221">
        <w:rPr>
          <w:snapToGrid w:val="0"/>
          <w:color w:val="000000" w:themeColor="text1"/>
        </w:rPr>
        <w:t>12.5</w:t>
      </w:r>
      <w:r w:rsidR="005B4620" w:rsidRPr="009C6221">
        <w:rPr>
          <w:snapToGrid w:val="0"/>
          <w:color w:val="000000" w:themeColor="text1"/>
        </w:rPr>
        <w:t>%, while industrial activities</w:t>
      </w:r>
      <w:r>
        <w:rPr>
          <w:snapToGrid w:val="0"/>
          <w:color w:val="000000" w:themeColor="text1"/>
        </w:rPr>
        <w:t>,</w:t>
      </w:r>
      <w:r w:rsidR="005B4620" w:rsidRPr="009C6221">
        <w:rPr>
          <w:snapToGrid w:val="0"/>
          <w:color w:val="000000" w:themeColor="text1"/>
        </w:rPr>
        <w:t xml:space="preserve"> which include </w:t>
      </w:r>
      <w:r>
        <w:rPr>
          <w:snapToGrid w:val="0"/>
          <w:color w:val="000000" w:themeColor="text1"/>
        </w:rPr>
        <w:t>m</w:t>
      </w:r>
      <w:r w:rsidR="00461B79" w:rsidRPr="009C6221">
        <w:rPr>
          <w:snapToGrid w:val="0"/>
          <w:color w:val="000000" w:themeColor="text1"/>
        </w:rPr>
        <w:t>ining</w:t>
      </w:r>
      <w:r w:rsidR="00461B79" w:rsidRPr="0056633B">
        <w:rPr>
          <w:snapToGrid w:val="0"/>
        </w:rPr>
        <w:t xml:space="preserve">, manufacturing, </w:t>
      </w:r>
      <w:r>
        <w:rPr>
          <w:snapToGrid w:val="0"/>
        </w:rPr>
        <w:t>e</w:t>
      </w:r>
      <w:r w:rsidR="005B4620" w:rsidRPr="0056633B">
        <w:rPr>
          <w:snapToGrid w:val="0"/>
        </w:rPr>
        <w:t>lectricity, gas, steam and air conditioning supply,</w:t>
      </w:r>
      <w:r w:rsidR="005B4620" w:rsidRPr="0056633B">
        <w:t xml:space="preserve"> </w:t>
      </w:r>
      <w:r w:rsidR="00751D89">
        <w:rPr>
          <w:snapToGrid w:val="0"/>
        </w:rPr>
        <w:t>w</w:t>
      </w:r>
      <w:r w:rsidR="00751D89" w:rsidRPr="0056633B">
        <w:rPr>
          <w:snapToGrid w:val="0"/>
        </w:rPr>
        <w:t xml:space="preserve">ater </w:t>
      </w:r>
      <w:r w:rsidR="005B4620" w:rsidRPr="0056633B">
        <w:rPr>
          <w:snapToGrid w:val="0"/>
        </w:rPr>
        <w:t xml:space="preserve">supply, sewerage, waste </w:t>
      </w:r>
      <w:r w:rsidR="005B4620" w:rsidRPr="009C6221">
        <w:rPr>
          <w:snapToGrid w:val="0"/>
          <w:color w:val="000000" w:themeColor="text1"/>
        </w:rPr>
        <w:t>management and remediation activities</w:t>
      </w:r>
      <w:r w:rsidR="00313C34">
        <w:rPr>
          <w:snapToGrid w:val="0"/>
          <w:color w:val="000000" w:themeColor="text1"/>
        </w:rPr>
        <w:t>,</w:t>
      </w:r>
      <w:r w:rsidR="00957F97" w:rsidRPr="009C6221">
        <w:rPr>
          <w:snapToGrid w:val="0"/>
          <w:color w:val="000000" w:themeColor="text1"/>
        </w:rPr>
        <w:t xml:space="preserve"> </w:t>
      </w:r>
      <w:r w:rsidR="005B4620" w:rsidRPr="009C6221">
        <w:rPr>
          <w:snapToGrid w:val="0"/>
          <w:color w:val="000000" w:themeColor="text1"/>
        </w:rPr>
        <w:t>contributed 12.</w:t>
      </w:r>
      <w:r w:rsidR="009C6221" w:rsidRPr="009C6221">
        <w:rPr>
          <w:snapToGrid w:val="0"/>
          <w:color w:val="000000" w:themeColor="text1"/>
        </w:rPr>
        <w:t>0</w:t>
      </w:r>
      <w:r w:rsidR="005B4620" w:rsidRPr="009C6221">
        <w:rPr>
          <w:snapToGrid w:val="0"/>
          <w:color w:val="000000" w:themeColor="text1"/>
        </w:rPr>
        <w:t>%</w:t>
      </w:r>
      <w:r w:rsidR="00461B79" w:rsidRPr="009C6221">
        <w:rPr>
          <w:snapToGrid w:val="0"/>
          <w:color w:val="000000" w:themeColor="text1"/>
        </w:rPr>
        <w:t xml:space="preserve"> </w:t>
      </w:r>
      <w:r w:rsidR="00957F97" w:rsidRPr="009C6221">
        <w:rPr>
          <w:snapToGrid w:val="0"/>
          <w:color w:val="000000" w:themeColor="text1"/>
        </w:rPr>
        <w:t>of</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7340B6">
        <w:rPr>
          <w:snapToGrid w:val="0"/>
          <w:color w:val="000000" w:themeColor="text1"/>
        </w:rPr>
        <w:t>of</w:t>
      </w:r>
      <w:r w:rsidR="00461B79" w:rsidRPr="00C74B50">
        <w:rPr>
          <w:snapToGrid w:val="0"/>
          <w:color w:val="000000" w:themeColor="text1"/>
        </w:rPr>
        <w:t xml:space="preserve"> </w:t>
      </w:r>
      <w:r w:rsidR="00C74B50" w:rsidRPr="00C74B50">
        <w:rPr>
          <w:snapToGrid w:val="0"/>
          <w:color w:val="000000" w:themeColor="text1"/>
        </w:rPr>
        <w:t>1.9</w:t>
      </w:r>
      <w:r w:rsidR="00461B79" w:rsidRPr="00C74B50">
        <w:rPr>
          <w:snapToGrid w:val="0"/>
          <w:color w:val="000000" w:themeColor="text1"/>
        </w:rPr>
        <w:t>%.</w:t>
      </w:r>
    </w:p>
    <w:p w:rsidR="00E1699F" w:rsidRPr="00C74B50" w:rsidRDefault="00E1699F" w:rsidP="00E1699F">
      <w:pPr>
        <w:bidi w:val="0"/>
        <w:jc w:val="lowKashida"/>
        <w:rPr>
          <w:snapToGrid w:val="0"/>
          <w:color w:val="000000" w:themeColor="text1"/>
        </w:rPr>
      </w:pPr>
    </w:p>
    <w:p w:rsidR="00461B79" w:rsidRDefault="00461B79" w:rsidP="00C17E59">
      <w:pPr>
        <w:bidi w:val="0"/>
        <w:jc w:val="center"/>
        <w:rPr>
          <w:rFonts w:ascii="Arial" w:hAnsi="Arial" w:cs="Arial"/>
          <w:b/>
          <w:bCs/>
          <w:snapToGrid w:val="0"/>
          <w:sz w:val="22"/>
          <w:szCs w:val="22"/>
          <w:rtl/>
          <w:lang w:val="en-GB"/>
        </w:rPr>
      </w:pPr>
      <w:r>
        <w:rPr>
          <w:rFonts w:ascii="Arial" w:hAnsi="Arial" w:cs="Arial"/>
          <w:b/>
          <w:bCs/>
          <w:snapToGrid w:val="0"/>
          <w:sz w:val="22"/>
          <w:szCs w:val="22"/>
        </w:rPr>
        <w:t xml:space="preserve">Percentage contribution to GDP </w:t>
      </w:r>
      <w:r w:rsidR="00957F97">
        <w:rPr>
          <w:rFonts w:ascii="Arial" w:hAnsi="Arial" w:cs="Arial"/>
          <w:b/>
          <w:bCs/>
          <w:snapToGrid w:val="0"/>
          <w:sz w:val="22"/>
          <w:szCs w:val="22"/>
        </w:rPr>
        <w:t>by region and</w:t>
      </w:r>
      <w:r>
        <w:rPr>
          <w:rFonts w:ascii="Arial" w:hAnsi="Arial" w:cs="Arial"/>
          <w:b/>
          <w:bCs/>
          <w:snapToGrid w:val="0"/>
          <w:sz w:val="22"/>
          <w:szCs w:val="22"/>
        </w:rPr>
        <w:t xml:space="preserve"> economic activity for </w:t>
      </w:r>
      <w:r w:rsidR="00C17E59">
        <w:rPr>
          <w:rFonts w:ascii="Arial" w:hAnsi="Arial" w:cs="Arial"/>
          <w:b/>
          <w:bCs/>
          <w:snapToGrid w:val="0"/>
          <w:sz w:val="22"/>
          <w:szCs w:val="22"/>
          <w:lang w:val="en-GB"/>
        </w:rPr>
        <w:t>2010</w:t>
      </w:r>
      <w:r w:rsidR="00AF1D45">
        <w:rPr>
          <w:rFonts w:ascii="Arial" w:hAnsi="Arial" w:cs="Arial"/>
          <w:b/>
          <w:bCs/>
          <w:snapToGrid w:val="0"/>
          <w:sz w:val="22"/>
          <w:szCs w:val="22"/>
          <w:lang w:val="en-GB"/>
        </w:rPr>
        <w:t xml:space="preserve"> and</w:t>
      </w:r>
      <w:r w:rsidR="003520B0">
        <w:rPr>
          <w:rFonts w:ascii="Arial" w:hAnsi="Arial" w:cs="Arial"/>
          <w:b/>
          <w:bCs/>
          <w:snapToGrid w:val="0"/>
          <w:sz w:val="22"/>
          <w:szCs w:val="22"/>
          <w:lang w:val="en-GB"/>
        </w:rPr>
        <w:t xml:space="preserve"> </w:t>
      </w:r>
      <w:r w:rsidR="00C17E59">
        <w:rPr>
          <w:rFonts w:ascii="Arial" w:hAnsi="Arial" w:cs="Arial"/>
          <w:b/>
          <w:bCs/>
          <w:snapToGrid w:val="0"/>
          <w:sz w:val="22"/>
          <w:szCs w:val="22"/>
          <w:lang w:val="en-GB"/>
        </w:rPr>
        <w:t>2011</w:t>
      </w:r>
      <w:r w:rsidR="0007072F">
        <w:rPr>
          <w:rFonts w:ascii="Arial" w:hAnsi="Arial" w:cs="Arial"/>
          <w:b/>
          <w:bCs/>
          <w:snapToGrid w:val="0"/>
          <w:sz w:val="22"/>
          <w:szCs w:val="22"/>
        </w:rPr>
        <w:t xml:space="preserve"> </w:t>
      </w:r>
      <w:r>
        <w:rPr>
          <w:rFonts w:ascii="Arial" w:hAnsi="Arial" w:cs="Arial"/>
          <w:b/>
          <w:bCs/>
          <w:snapToGrid w:val="0"/>
          <w:sz w:val="22"/>
          <w:szCs w:val="22"/>
        </w:rPr>
        <w:t>at constant prices: 2004 is the base year</w:t>
      </w:r>
    </w:p>
    <w:p w:rsidR="00461B79" w:rsidRDefault="00461B79" w:rsidP="00461B79">
      <w:pPr>
        <w:bidi w:val="0"/>
        <w:jc w:val="center"/>
        <w:rPr>
          <w:rFonts w:cs="Arial"/>
          <w:b/>
          <w:bCs/>
          <w:sz w:val="12"/>
          <w:szCs w:val="12"/>
          <w:rtl/>
          <w:lang w:val="en-GB"/>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0"/>
        <w:gridCol w:w="905"/>
        <w:gridCol w:w="1005"/>
        <w:gridCol w:w="806"/>
        <w:gridCol w:w="903"/>
        <w:gridCol w:w="903"/>
        <w:gridCol w:w="895"/>
      </w:tblGrid>
      <w:tr w:rsidR="00461B79" w:rsidTr="00525E0E">
        <w:trPr>
          <w:trHeight w:val="312"/>
          <w:jc w:val="center"/>
        </w:trPr>
        <w:tc>
          <w:tcPr>
            <w:tcW w:w="2084" w:type="pct"/>
            <w:vMerge w:val="restart"/>
            <w:tcBorders>
              <w:left w:val="single" w:sz="4" w:space="0" w:color="auto"/>
            </w:tcBorders>
            <w:vAlign w:val="center"/>
          </w:tcPr>
          <w:p w:rsidR="00461B79" w:rsidRDefault="00461B79" w:rsidP="00E413DB">
            <w:pPr>
              <w:pStyle w:val="Heading5"/>
              <w:jc w:val="left"/>
              <w:rPr>
                <w:snapToGrid w:val="0"/>
                <w:rtl/>
                <w:lang w:val="en-GB" w:eastAsia="ar-SA"/>
              </w:rPr>
            </w:pPr>
            <w:r>
              <w:rPr>
                <w:snapToGrid w:val="0"/>
                <w:lang w:eastAsia="ar-SA"/>
              </w:rPr>
              <w:t>Economic Activity</w:t>
            </w:r>
          </w:p>
        </w:tc>
        <w:tc>
          <w:tcPr>
            <w:tcW w:w="1028" w:type="pct"/>
            <w:gridSpan w:val="2"/>
            <w:tcBorders>
              <w:bottom w:val="single" w:sz="4" w:space="0" w:color="auto"/>
            </w:tcBorders>
            <w:vAlign w:val="center"/>
          </w:tcPr>
          <w:p w:rsidR="00461B79" w:rsidRDefault="00461B79" w:rsidP="00525E0E">
            <w:pPr>
              <w:bidi w:val="0"/>
              <w:ind w:left="-109"/>
              <w:jc w:val="center"/>
              <w:rPr>
                <w:rFonts w:ascii="Arial" w:hAnsi="Arial" w:cs="Arial"/>
                <w:b/>
                <w:bCs/>
                <w:sz w:val="18"/>
                <w:szCs w:val="18"/>
                <w:rtl/>
                <w:lang w:val="en-GB" w:eastAsia="en-US"/>
              </w:rPr>
            </w:pPr>
            <w:r>
              <w:rPr>
                <w:rFonts w:ascii="Arial" w:hAnsi="Arial" w:cs="Arial"/>
                <w:b/>
                <w:bCs/>
                <w:snapToGrid w:val="0"/>
                <w:sz w:val="18"/>
                <w:szCs w:val="18"/>
              </w:rPr>
              <w:t>Palestinian Territory</w:t>
            </w:r>
          </w:p>
        </w:tc>
        <w:tc>
          <w:tcPr>
            <w:tcW w:w="920" w:type="pct"/>
            <w:gridSpan w:val="2"/>
            <w:tcBorders>
              <w:bottom w:val="single" w:sz="4" w:space="0" w:color="auto"/>
            </w:tcBorders>
            <w:vAlign w:val="center"/>
          </w:tcPr>
          <w:p w:rsidR="00461B79" w:rsidRDefault="00461B79" w:rsidP="00461B79">
            <w:pPr>
              <w:bidi w:val="0"/>
              <w:ind w:left="-109"/>
              <w:jc w:val="center"/>
              <w:rPr>
                <w:rFonts w:ascii="Arial" w:hAnsi="Arial" w:cs="Arial"/>
                <w:b/>
                <w:bCs/>
                <w:sz w:val="18"/>
                <w:szCs w:val="18"/>
                <w:rtl/>
                <w:lang w:val="en-GB" w:eastAsia="en-US"/>
              </w:rPr>
            </w:pPr>
            <w:r>
              <w:rPr>
                <w:rFonts w:ascii="Arial" w:hAnsi="Arial" w:cs="Arial"/>
                <w:b/>
                <w:bCs/>
                <w:snapToGrid w:val="0"/>
                <w:sz w:val="18"/>
                <w:szCs w:val="18"/>
              </w:rPr>
              <w:t>West Bank</w:t>
            </w:r>
          </w:p>
        </w:tc>
        <w:tc>
          <w:tcPr>
            <w:tcW w:w="968" w:type="pct"/>
            <w:gridSpan w:val="2"/>
            <w:tcBorders>
              <w:bottom w:val="single" w:sz="4" w:space="0" w:color="auto"/>
            </w:tcBorders>
            <w:vAlign w:val="center"/>
          </w:tcPr>
          <w:p w:rsidR="00461B79" w:rsidRDefault="00461B79" w:rsidP="00461B79">
            <w:pPr>
              <w:bidi w:val="0"/>
              <w:ind w:left="-115"/>
              <w:jc w:val="center"/>
              <w:rPr>
                <w:rFonts w:ascii="Arial" w:hAnsi="Arial" w:cs="Arial"/>
                <w:b/>
                <w:bCs/>
                <w:snapToGrid w:val="0"/>
                <w:sz w:val="18"/>
                <w:szCs w:val="18"/>
              </w:rPr>
            </w:pPr>
          </w:p>
          <w:p w:rsidR="00461B79" w:rsidRDefault="00461B79" w:rsidP="00461B79">
            <w:pPr>
              <w:bidi w:val="0"/>
              <w:ind w:left="-115"/>
              <w:jc w:val="center"/>
              <w:rPr>
                <w:rFonts w:ascii="Arial" w:hAnsi="Arial" w:cs="Arial"/>
                <w:b/>
                <w:bCs/>
                <w:snapToGrid w:val="0"/>
                <w:sz w:val="18"/>
                <w:szCs w:val="18"/>
              </w:rPr>
            </w:pPr>
            <w:r>
              <w:rPr>
                <w:rFonts w:ascii="Arial" w:hAnsi="Arial" w:cs="Arial"/>
                <w:b/>
                <w:bCs/>
                <w:snapToGrid w:val="0"/>
                <w:sz w:val="18"/>
                <w:szCs w:val="18"/>
              </w:rPr>
              <w:t>Gaza Strip</w:t>
            </w:r>
          </w:p>
          <w:p w:rsidR="00461B79" w:rsidRDefault="00461B79" w:rsidP="00461B79">
            <w:pPr>
              <w:bidi w:val="0"/>
              <w:ind w:left="-115"/>
              <w:jc w:val="center"/>
              <w:rPr>
                <w:rFonts w:ascii="Arial" w:hAnsi="Arial" w:cs="Arial"/>
                <w:b/>
                <w:bCs/>
                <w:sz w:val="18"/>
                <w:szCs w:val="18"/>
                <w:lang w:eastAsia="en-US"/>
              </w:rPr>
            </w:pPr>
          </w:p>
        </w:tc>
      </w:tr>
      <w:tr w:rsidR="00C17E59" w:rsidTr="00525E0E">
        <w:trPr>
          <w:trHeight w:val="312"/>
          <w:jc w:val="center"/>
        </w:trPr>
        <w:tc>
          <w:tcPr>
            <w:tcW w:w="2084" w:type="pct"/>
            <w:vMerge/>
            <w:tcBorders>
              <w:left w:val="single" w:sz="4" w:space="0" w:color="auto"/>
              <w:bottom w:val="single" w:sz="4" w:space="0" w:color="auto"/>
            </w:tcBorders>
            <w:vAlign w:val="center"/>
          </w:tcPr>
          <w:p w:rsidR="00C17E59" w:rsidRDefault="00C17E59" w:rsidP="00461B79">
            <w:pPr>
              <w:bidi w:val="0"/>
              <w:jc w:val="right"/>
              <w:rPr>
                <w:rFonts w:ascii="Arial" w:hAnsi="Arial" w:cs="Arial"/>
                <w:snapToGrid w:val="0"/>
                <w:sz w:val="18"/>
                <w:szCs w:val="18"/>
              </w:rPr>
            </w:pPr>
          </w:p>
        </w:tc>
        <w:tc>
          <w:tcPr>
            <w:tcW w:w="487" w:type="pct"/>
            <w:tcBorders>
              <w:top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sz w:val="18"/>
                <w:szCs w:val="18"/>
              </w:rPr>
            </w:pPr>
            <w:r>
              <w:rPr>
                <w:rFonts w:ascii="Arial" w:hAnsi="Arial" w:cs="Arial"/>
                <w:sz w:val="18"/>
                <w:szCs w:val="18"/>
              </w:rPr>
              <w:t>2010</w:t>
            </w:r>
          </w:p>
        </w:tc>
        <w:tc>
          <w:tcPr>
            <w:tcW w:w="541" w:type="pct"/>
            <w:tcBorders>
              <w:top w:val="single" w:sz="4" w:space="0" w:color="auto"/>
              <w:left w:val="single" w:sz="4" w:space="0" w:color="auto"/>
              <w:bottom w:val="single" w:sz="4" w:space="0" w:color="auto"/>
              <w:right w:val="single" w:sz="4" w:space="0" w:color="auto"/>
            </w:tcBorders>
            <w:vAlign w:val="center"/>
          </w:tcPr>
          <w:p w:rsidR="00C17E59" w:rsidRDefault="00C17E59" w:rsidP="00C74B50">
            <w:pPr>
              <w:bidi w:val="0"/>
              <w:jc w:val="center"/>
              <w:rPr>
                <w:rFonts w:ascii="Arial" w:hAnsi="Arial" w:cs="Arial"/>
                <w:sz w:val="18"/>
                <w:szCs w:val="18"/>
              </w:rPr>
            </w:pPr>
            <w:r>
              <w:rPr>
                <w:rFonts w:ascii="Arial" w:hAnsi="Arial" w:cs="Arial"/>
                <w:sz w:val="18"/>
                <w:szCs w:val="18"/>
              </w:rPr>
              <w:t>201</w:t>
            </w:r>
            <w:r w:rsidR="00C74B50">
              <w:rPr>
                <w:rFonts w:ascii="Arial" w:hAnsi="Arial" w:cs="Arial"/>
                <w:sz w:val="18"/>
                <w:szCs w:val="18"/>
              </w:rPr>
              <w:t>1</w:t>
            </w:r>
          </w:p>
        </w:tc>
        <w:tc>
          <w:tcPr>
            <w:tcW w:w="434" w:type="pct"/>
            <w:tcBorders>
              <w:top w:val="single" w:sz="4" w:space="0" w:color="auto"/>
              <w:left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sz w:val="18"/>
                <w:szCs w:val="18"/>
              </w:rPr>
            </w:pPr>
            <w:r>
              <w:rPr>
                <w:rFonts w:ascii="Arial" w:hAnsi="Arial" w:cs="Arial"/>
                <w:sz w:val="18"/>
                <w:szCs w:val="18"/>
              </w:rPr>
              <w:t>2010</w:t>
            </w:r>
          </w:p>
        </w:tc>
        <w:tc>
          <w:tcPr>
            <w:tcW w:w="486" w:type="pct"/>
            <w:tcBorders>
              <w:top w:val="single" w:sz="4" w:space="0" w:color="auto"/>
              <w:left w:val="single" w:sz="4" w:space="0" w:color="auto"/>
              <w:bottom w:val="single" w:sz="4" w:space="0" w:color="auto"/>
              <w:right w:val="single" w:sz="4" w:space="0" w:color="auto"/>
            </w:tcBorders>
            <w:vAlign w:val="center"/>
          </w:tcPr>
          <w:p w:rsidR="00C17E59" w:rsidRDefault="00C17E59" w:rsidP="00461B79">
            <w:pPr>
              <w:bidi w:val="0"/>
              <w:jc w:val="center"/>
              <w:rPr>
                <w:rFonts w:ascii="Arial" w:hAnsi="Arial" w:cs="Arial"/>
                <w:sz w:val="18"/>
                <w:szCs w:val="18"/>
              </w:rPr>
            </w:pPr>
            <w:r>
              <w:rPr>
                <w:rFonts w:ascii="Arial" w:hAnsi="Arial" w:cs="Arial"/>
                <w:sz w:val="18"/>
                <w:szCs w:val="18"/>
              </w:rPr>
              <w:t>2011</w:t>
            </w:r>
          </w:p>
        </w:tc>
        <w:tc>
          <w:tcPr>
            <w:tcW w:w="486" w:type="pct"/>
            <w:tcBorders>
              <w:top w:val="single" w:sz="4" w:space="0" w:color="auto"/>
              <w:left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sz w:val="18"/>
                <w:szCs w:val="18"/>
              </w:rPr>
            </w:pPr>
            <w:r>
              <w:rPr>
                <w:rFonts w:ascii="Arial" w:hAnsi="Arial" w:cs="Arial"/>
                <w:sz w:val="18"/>
                <w:szCs w:val="18"/>
              </w:rPr>
              <w:t>2010</w:t>
            </w:r>
          </w:p>
        </w:tc>
        <w:tc>
          <w:tcPr>
            <w:tcW w:w="482" w:type="pct"/>
            <w:tcBorders>
              <w:top w:val="single" w:sz="4" w:space="0" w:color="auto"/>
              <w:left w:val="single" w:sz="4" w:space="0" w:color="auto"/>
              <w:bottom w:val="single" w:sz="4" w:space="0" w:color="auto"/>
              <w:right w:val="single" w:sz="4" w:space="0" w:color="auto"/>
            </w:tcBorders>
            <w:vAlign w:val="center"/>
          </w:tcPr>
          <w:p w:rsidR="00C17E59" w:rsidRDefault="00C17E59" w:rsidP="00461B79">
            <w:pPr>
              <w:bidi w:val="0"/>
              <w:jc w:val="center"/>
              <w:rPr>
                <w:rFonts w:ascii="Arial" w:hAnsi="Arial" w:cs="Arial"/>
                <w:sz w:val="18"/>
                <w:szCs w:val="18"/>
              </w:rPr>
            </w:pPr>
            <w:r>
              <w:rPr>
                <w:rFonts w:ascii="Arial" w:hAnsi="Arial" w:cs="Arial"/>
                <w:sz w:val="18"/>
                <w:szCs w:val="18"/>
              </w:rPr>
              <w:t>2011</w:t>
            </w:r>
          </w:p>
        </w:tc>
      </w:tr>
      <w:tr w:rsidR="00015166" w:rsidTr="00525E0E">
        <w:trPr>
          <w:trHeight w:val="312"/>
          <w:jc w:val="center"/>
        </w:trPr>
        <w:tc>
          <w:tcPr>
            <w:tcW w:w="2084" w:type="pct"/>
            <w:tcBorders>
              <w:top w:val="single" w:sz="4" w:space="0" w:color="auto"/>
              <w:bottom w:val="nil"/>
              <w:right w:val="single" w:sz="4" w:space="0" w:color="auto"/>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Agriculture and fishing</w:t>
            </w:r>
          </w:p>
        </w:tc>
        <w:tc>
          <w:tcPr>
            <w:tcW w:w="487" w:type="pct"/>
            <w:tcBorders>
              <w:top w:val="single" w:sz="4" w:space="0" w:color="auto"/>
              <w:left w:val="single" w:sz="4" w:space="0" w:color="auto"/>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5.0</w:t>
            </w:r>
          </w:p>
        </w:tc>
        <w:tc>
          <w:tcPr>
            <w:tcW w:w="541" w:type="pct"/>
            <w:tcBorders>
              <w:top w:val="single" w:sz="4" w:space="0" w:color="auto"/>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5.9</w:t>
            </w:r>
          </w:p>
        </w:tc>
        <w:tc>
          <w:tcPr>
            <w:tcW w:w="434" w:type="pct"/>
            <w:tcBorders>
              <w:top w:val="single" w:sz="4" w:space="0" w:color="auto"/>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4.5</w:t>
            </w:r>
          </w:p>
        </w:tc>
        <w:tc>
          <w:tcPr>
            <w:tcW w:w="486" w:type="pct"/>
            <w:tcBorders>
              <w:top w:val="single" w:sz="4" w:space="0" w:color="auto"/>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5.1</w:t>
            </w:r>
          </w:p>
        </w:tc>
        <w:tc>
          <w:tcPr>
            <w:tcW w:w="486" w:type="pct"/>
            <w:tcBorders>
              <w:top w:val="single" w:sz="4" w:space="0" w:color="auto"/>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6.6</w:t>
            </w:r>
          </w:p>
        </w:tc>
        <w:tc>
          <w:tcPr>
            <w:tcW w:w="482" w:type="pct"/>
            <w:tcBorders>
              <w:top w:val="single" w:sz="4" w:space="0" w:color="auto"/>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8.3</w:t>
            </w:r>
          </w:p>
        </w:tc>
      </w:tr>
      <w:tr w:rsidR="00015166" w:rsidTr="00525E0E">
        <w:trPr>
          <w:trHeight w:val="312"/>
          <w:jc w:val="center"/>
        </w:trPr>
        <w:tc>
          <w:tcPr>
            <w:tcW w:w="2084" w:type="pct"/>
            <w:tcBorders>
              <w:top w:val="nil"/>
              <w:bottom w:val="nil"/>
              <w:right w:val="single" w:sz="4" w:space="0" w:color="auto"/>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Mining, manufacturing, electricity and water</w:t>
            </w:r>
          </w:p>
        </w:tc>
        <w:tc>
          <w:tcPr>
            <w:tcW w:w="487" w:type="pct"/>
            <w:tcBorders>
              <w:top w:val="nil"/>
              <w:left w:val="single" w:sz="4" w:space="0" w:color="auto"/>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12.0</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12.0</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13.3</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13.2</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7.8</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8.7</w:t>
            </w:r>
          </w:p>
        </w:tc>
      </w:tr>
      <w:tr w:rsidR="00015166" w:rsidTr="00525E0E">
        <w:trPr>
          <w:trHeight w:val="312"/>
          <w:jc w:val="center"/>
        </w:trPr>
        <w:tc>
          <w:tcPr>
            <w:tcW w:w="2084" w:type="pct"/>
            <w:tcBorders>
              <w:top w:val="nil"/>
              <w:bottom w:val="nil"/>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Construction</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9.4</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14.0</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9.7</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11.8</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8.5</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20.1</w:t>
            </w:r>
          </w:p>
        </w:tc>
      </w:tr>
      <w:tr w:rsidR="00015166" w:rsidTr="00525E0E">
        <w:trPr>
          <w:trHeight w:val="312"/>
          <w:jc w:val="center"/>
        </w:trPr>
        <w:tc>
          <w:tcPr>
            <w:tcW w:w="2084" w:type="pct"/>
            <w:tcBorders>
              <w:top w:val="nil"/>
              <w:bottom w:val="nil"/>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Wholesale and retail trade</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14.9</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14.1</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15.3</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14.6</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13.7</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12.6</w:t>
            </w:r>
          </w:p>
        </w:tc>
      </w:tr>
      <w:tr w:rsidR="00015166" w:rsidTr="00525E0E">
        <w:trPr>
          <w:trHeight w:val="312"/>
          <w:jc w:val="center"/>
        </w:trPr>
        <w:tc>
          <w:tcPr>
            <w:tcW w:w="2084" w:type="pct"/>
            <w:tcBorders>
              <w:top w:val="nil"/>
              <w:bottom w:val="nil"/>
            </w:tcBorders>
            <w:vAlign w:val="center"/>
          </w:tcPr>
          <w:p w:rsidR="00015166" w:rsidRDefault="00015166" w:rsidP="00AF1D45">
            <w:pPr>
              <w:bidi w:val="0"/>
              <w:rPr>
                <w:rFonts w:ascii="Arial" w:hAnsi="Arial" w:cs="Arial"/>
                <w:snapToGrid w:val="0"/>
                <w:sz w:val="18"/>
                <w:szCs w:val="18"/>
              </w:rPr>
            </w:pPr>
            <w:r>
              <w:rPr>
                <w:rFonts w:ascii="Arial" w:hAnsi="Arial" w:cs="Arial"/>
                <w:snapToGrid w:val="0"/>
                <w:sz w:val="18"/>
                <w:szCs w:val="18"/>
              </w:rPr>
              <w:t xml:space="preserve">Transport and </w:t>
            </w:r>
            <w:r w:rsidR="00AF1D45">
              <w:rPr>
                <w:rFonts w:ascii="Arial" w:hAnsi="Arial" w:cs="Arial"/>
                <w:snapToGrid w:val="0"/>
                <w:sz w:val="18"/>
                <w:szCs w:val="18"/>
              </w:rPr>
              <w:t>s</w:t>
            </w:r>
            <w:r>
              <w:rPr>
                <w:rFonts w:ascii="Arial" w:hAnsi="Arial" w:cs="Arial"/>
                <w:snapToGrid w:val="0"/>
                <w:sz w:val="18"/>
                <w:szCs w:val="18"/>
              </w:rPr>
              <w:t xml:space="preserve">torage </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1.8</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1.9</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2.1</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2.3</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0.8</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0.8</w:t>
            </w:r>
          </w:p>
        </w:tc>
      </w:tr>
      <w:tr w:rsidR="00015166" w:rsidTr="00525E0E">
        <w:trPr>
          <w:trHeight w:val="312"/>
          <w:jc w:val="center"/>
        </w:trPr>
        <w:tc>
          <w:tcPr>
            <w:tcW w:w="2084" w:type="pct"/>
            <w:tcBorders>
              <w:top w:val="nil"/>
              <w:bottom w:val="nil"/>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Financial intermediation</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3.5</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3.3</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4.2</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3.9</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1.6</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1.4</w:t>
            </w:r>
          </w:p>
        </w:tc>
      </w:tr>
      <w:tr w:rsidR="00015166" w:rsidTr="00525E0E">
        <w:trPr>
          <w:trHeight w:val="312"/>
          <w:jc w:val="center"/>
        </w:trPr>
        <w:tc>
          <w:tcPr>
            <w:tcW w:w="2084" w:type="pct"/>
            <w:tcBorders>
              <w:top w:val="nil"/>
              <w:bottom w:val="nil"/>
            </w:tcBorders>
            <w:vAlign w:val="center"/>
          </w:tcPr>
          <w:p w:rsidR="00015166" w:rsidRDefault="00015166" w:rsidP="00AF1D45">
            <w:pPr>
              <w:bidi w:val="0"/>
              <w:rPr>
                <w:rFonts w:ascii="Arial" w:hAnsi="Arial" w:cs="Arial"/>
                <w:snapToGrid w:val="0"/>
                <w:sz w:val="18"/>
                <w:szCs w:val="18"/>
              </w:rPr>
            </w:pPr>
            <w:r>
              <w:rPr>
                <w:rFonts w:ascii="Arial" w:hAnsi="Arial" w:cs="Arial"/>
                <w:snapToGrid w:val="0"/>
                <w:sz w:val="18"/>
                <w:szCs w:val="18"/>
              </w:rPr>
              <w:t xml:space="preserve">Information and </w:t>
            </w:r>
            <w:r w:rsidR="00AF1D45">
              <w:rPr>
                <w:rFonts w:ascii="Arial" w:hAnsi="Arial" w:cs="Arial"/>
                <w:snapToGrid w:val="0"/>
                <w:sz w:val="18"/>
                <w:szCs w:val="18"/>
              </w:rPr>
              <w:t>c</w:t>
            </w:r>
            <w:r>
              <w:rPr>
                <w:rFonts w:ascii="Arial" w:hAnsi="Arial" w:cs="Arial"/>
                <w:snapToGrid w:val="0"/>
                <w:sz w:val="18"/>
                <w:szCs w:val="18"/>
              </w:rPr>
              <w:t>ommunication</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7.1</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6.9</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9.4</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9.1</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0.3</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0.3</w:t>
            </w:r>
          </w:p>
        </w:tc>
      </w:tr>
      <w:tr w:rsidR="00015166" w:rsidTr="00525E0E">
        <w:trPr>
          <w:trHeight w:val="312"/>
          <w:jc w:val="center"/>
        </w:trPr>
        <w:tc>
          <w:tcPr>
            <w:tcW w:w="2084" w:type="pct"/>
            <w:tcBorders>
              <w:top w:val="nil"/>
              <w:bottom w:val="nil"/>
            </w:tcBorders>
            <w:vAlign w:val="center"/>
          </w:tcPr>
          <w:p w:rsidR="00015166" w:rsidRDefault="00AF1D45" w:rsidP="00AF1D45">
            <w:pPr>
              <w:bidi w:val="0"/>
              <w:rPr>
                <w:rFonts w:ascii="Arial" w:hAnsi="Arial" w:cs="Arial"/>
                <w:snapToGrid w:val="0"/>
                <w:sz w:val="18"/>
                <w:szCs w:val="18"/>
              </w:rPr>
            </w:pPr>
            <w:r>
              <w:rPr>
                <w:rFonts w:ascii="Arial" w:hAnsi="Arial" w:cs="Arial"/>
                <w:snapToGrid w:val="0"/>
                <w:sz w:val="18"/>
                <w:szCs w:val="18"/>
              </w:rPr>
              <w:t>s</w:t>
            </w:r>
            <w:r w:rsidR="00015166">
              <w:rPr>
                <w:rFonts w:ascii="Arial" w:hAnsi="Arial" w:cs="Arial"/>
                <w:snapToGrid w:val="0"/>
                <w:sz w:val="18"/>
                <w:szCs w:val="18"/>
              </w:rPr>
              <w:t>ervices</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19.8</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18.7</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16.5</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16.5</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29.9</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25.0</w:t>
            </w:r>
          </w:p>
        </w:tc>
      </w:tr>
      <w:tr w:rsidR="00015166" w:rsidTr="00525E0E">
        <w:trPr>
          <w:trHeight w:val="312"/>
          <w:jc w:val="center"/>
        </w:trPr>
        <w:tc>
          <w:tcPr>
            <w:tcW w:w="2084" w:type="pct"/>
            <w:tcBorders>
              <w:top w:val="nil"/>
              <w:bottom w:val="nil"/>
            </w:tcBorders>
            <w:vAlign w:val="center"/>
          </w:tcPr>
          <w:p w:rsidR="00015166" w:rsidRDefault="00015166" w:rsidP="00EF36E5">
            <w:pPr>
              <w:bidi w:val="0"/>
              <w:rPr>
                <w:rFonts w:ascii="Arial" w:hAnsi="Arial" w:cs="Arial"/>
                <w:snapToGrid w:val="0"/>
                <w:sz w:val="18"/>
                <w:szCs w:val="18"/>
              </w:rPr>
            </w:pPr>
            <w:r>
              <w:rPr>
                <w:rFonts w:ascii="Arial" w:hAnsi="Arial" w:cs="Arial"/>
                <w:snapToGrid w:val="0"/>
                <w:sz w:val="18"/>
                <w:szCs w:val="18"/>
              </w:rPr>
              <w:t>Public administration and defense</w:t>
            </w:r>
          </w:p>
        </w:tc>
        <w:tc>
          <w:tcPr>
            <w:tcW w:w="487" w:type="pct"/>
            <w:tcBorders>
              <w:top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13.0</w:t>
            </w:r>
          </w:p>
        </w:tc>
        <w:tc>
          <w:tcPr>
            <w:tcW w:w="541" w:type="pct"/>
            <w:tcBorders>
              <w:top w:val="nil"/>
              <w:left w:val="nil"/>
              <w:bottom w:val="nil"/>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12.5</w:t>
            </w:r>
          </w:p>
        </w:tc>
        <w:tc>
          <w:tcPr>
            <w:tcW w:w="434"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8.4</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9.2</w:t>
            </w:r>
          </w:p>
        </w:tc>
        <w:tc>
          <w:tcPr>
            <w:tcW w:w="486" w:type="pct"/>
            <w:tcBorders>
              <w:top w:val="nil"/>
              <w:left w:val="nil"/>
              <w:bottom w:val="nil"/>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27.1</w:t>
            </w:r>
          </w:p>
        </w:tc>
        <w:tc>
          <w:tcPr>
            <w:tcW w:w="482" w:type="pct"/>
            <w:tcBorders>
              <w:top w:val="nil"/>
              <w:left w:val="nil"/>
              <w:bottom w:val="nil"/>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21.9</w:t>
            </w:r>
          </w:p>
        </w:tc>
      </w:tr>
      <w:tr w:rsidR="00015166" w:rsidTr="00525E0E">
        <w:trPr>
          <w:trHeight w:val="312"/>
          <w:jc w:val="center"/>
        </w:trPr>
        <w:tc>
          <w:tcPr>
            <w:tcW w:w="2084" w:type="pct"/>
            <w:tcBorders>
              <w:top w:val="nil"/>
              <w:bottom w:val="single" w:sz="4" w:space="0" w:color="auto"/>
            </w:tcBorders>
            <w:vAlign w:val="center"/>
          </w:tcPr>
          <w:p w:rsidR="00015166" w:rsidRDefault="00015166" w:rsidP="00EF36E5">
            <w:pPr>
              <w:bidi w:val="0"/>
              <w:rPr>
                <w:rFonts w:ascii="Arial" w:hAnsi="Arial" w:cs="Arial"/>
                <w:snapToGrid w:val="0"/>
                <w:sz w:val="18"/>
                <w:szCs w:val="18"/>
                <w:rtl/>
                <w:lang w:val="en-GB"/>
              </w:rPr>
            </w:pPr>
            <w:r>
              <w:rPr>
                <w:rFonts w:ascii="Arial" w:hAnsi="Arial" w:cs="Arial"/>
                <w:snapToGrid w:val="0"/>
                <w:sz w:val="18"/>
                <w:szCs w:val="18"/>
              </w:rPr>
              <w:t>Other *</w:t>
            </w:r>
          </w:p>
        </w:tc>
        <w:tc>
          <w:tcPr>
            <w:tcW w:w="487" w:type="pct"/>
            <w:tcBorders>
              <w:top w:val="nil"/>
              <w:bottom w:val="single" w:sz="4" w:space="0" w:color="auto"/>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13.5</w:t>
            </w:r>
          </w:p>
        </w:tc>
        <w:tc>
          <w:tcPr>
            <w:tcW w:w="541" w:type="pct"/>
            <w:tcBorders>
              <w:top w:val="nil"/>
              <w:left w:val="nil"/>
              <w:bottom w:val="single" w:sz="4" w:space="0" w:color="auto"/>
              <w:right w:val="nil"/>
            </w:tcBorders>
            <w:vAlign w:val="center"/>
          </w:tcPr>
          <w:p w:rsidR="00015166" w:rsidRPr="009963CE" w:rsidRDefault="00015166" w:rsidP="00BF7FD3">
            <w:pPr>
              <w:bidi w:val="0"/>
              <w:jc w:val="center"/>
              <w:rPr>
                <w:rFonts w:ascii="Arial" w:hAnsi="Arial" w:cs="Arial"/>
                <w:sz w:val="18"/>
                <w:szCs w:val="18"/>
              </w:rPr>
            </w:pPr>
            <w:r>
              <w:rPr>
                <w:rFonts w:ascii="Arial" w:hAnsi="Arial" w:cs="Arial"/>
                <w:sz w:val="18"/>
                <w:szCs w:val="18"/>
              </w:rPr>
              <w:t>10.7</w:t>
            </w:r>
          </w:p>
        </w:tc>
        <w:tc>
          <w:tcPr>
            <w:tcW w:w="434" w:type="pct"/>
            <w:tcBorders>
              <w:top w:val="nil"/>
              <w:left w:val="nil"/>
              <w:bottom w:val="single" w:sz="4" w:space="0" w:color="auto"/>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16.6</w:t>
            </w:r>
          </w:p>
        </w:tc>
        <w:tc>
          <w:tcPr>
            <w:tcW w:w="486" w:type="pct"/>
            <w:tcBorders>
              <w:top w:val="nil"/>
              <w:left w:val="nil"/>
              <w:bottom w:val="single" w:sz="4" w:space="0" w:color="auto"/>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14.3</w:t>
            </w:r>
          </w:p>
        </w:tc>
        <w:tc>
          <w:tcPr>
            <w:tcW w:w="486" w:type="pct"/>
            <w:tcBorders>
              <w:top w:val="nil"/>
              <w:left w:val="nil"/>
              <w:bottom w:val="single" w:sz="4" w:space="0" w:color="auto"/>
              <w:right w:val="nil"/>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3.7</w:t>
            </w:r>
          </w:p>
        </w:tc>
        <w:tc>
          <w:tcPr>
            <w:tcW w:w="482" w:type="pct"/>
            <w:tcBorders>
              <w:top w:val="nil"/>
              <w:left w:val="nil"/>
              <w:bottom w:val="single" w:sz="4" w:space="0" w:color="auto"/>
              <w:right w:val="single" w:sz="4" w:space="0" w:color="auto"/>
            </w:tcBorders>
            <w:vAlign w:val="center"/>
          </w:tcPr>
          <w:p w:rsidR="00015166" w:rsidRPr="00860EBC" w:rsidRDefault="00015166" w:rsidP="00BF7FD3">
            <w:pPr>
              <w:ind w:firstLineChars="100" w:firstLine="180"/>
              <w:rPr>
                <w:rFonts w:ascii="Arial" w:hAnsi="Arial" w:cs="Arial"/>
                <w:sz w:val="18"/>
                <w:szCs w:val="18"/>
              </w:rPr>
            </w:pPr>
            <w:r>
              <w:rPr>
                <w:rFonts w:ascii="Arial" w:hAnsi="Arial" w:cs="Arial" w:hint="cs"/>
                <w:sz w:val="18"/>
                <w:szCs w:val="18"/>
                <w:rtl/>
              </w:rPr>
              <w:t>0.9</w:t>
            </w:r>
          </w:p>
        </w:tc>
      </w:tr>
      <w:tr w:rsidR="00C17E59" w:rsidTr="00525E0E">
        <w:trPr>
          <w:trHeight w:val="312"/>
          <w:jc w:val="center"/>
        </w:trPr>
        <w:tc>
          <w:tcPr>
            <w:tcW w:w="2084" w:type="pct"/>
            <w:tcBorders>
              <w:top w:val="single" w:sz="4" w:space="0" w:color="auto"/>
              <w:left w:val="single" w:sz="4" w:space="0" w:color="auto"/>
              <w:bottom w:val="single" w:sz="4" w:space="0" w:color="auto"/>
              <w:right w:val="single" w:sz="4" w:space="0" w:color="auto"/>
            </w:tcBorders>
            <w:vAlign w:val="center"/>
          </w:tcPr>
          <w:p w:rsidR="00C17E59" w:rsidRDefault="00C17E59" w:rsidP="00EF36E5">
            <w:pPr>
              <w:bidi w:val="0"/>
              <w:rPr>
                <w:rFonts w:ascii="Arial" w:hAnsi="Arial" w:cs="Arial"/>
                <w:b/>
                <w:bCs/>
                <w:snapToGrid w:val="0"/>
                <w:sz w:val="18"/>
                <w:szCs w:val="18"/>
              </w:rPr>
            </w:pPr>
            <w:r>
              <w:rPr>
                <w:rFonts w:ascii="Arial" w:hAnsi="Arial" w:cs="Arial"/>
                <w:b/>
                <w:bCs/>
                <w:snapToGrid w:val="0"/>
                <w:sz w:val="18"/>
                <w:szCs w:val="18"/>
              </w:rPr>
              <w:t>Total</w:t>
            </w:r>
          </w:p>
        </w:tc>
        <w:tc>
          <w:tcPr>
            <w:tcW w:w="487" w:type="pct"/>
            <w:tcBorders>
              <w:top w:val="single" w:sz="4" w:space="0" w:color="auto"/>
              <w:left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b/>
                <w:bCs/>
                <w:sz w:val="18"/>
                <w:szCs w:val="18"/>
              </w:rPr>
            </w:pPr>
            <w:r>
              <w:rPr>
                <w:rFonts w:ascii="Arial" w:hAnsi="Arial" w:cs="Arial"/>
                <w:b/>
                <w:bCs/>
                <w:sz w:val="18"/>
                <w:szCs w:val="18"/>
              </w:rPr>
              <w:t>100</w:t>
            </w:r>
          </w:p>
        </w:tc>
        <w:tc>
          <w:tcPr>
            <w:tcW w:w="541" w:type="pct"/>
            <w:tcBorders>
              <w:top w:val="single" w:sz="4" w:space="0" w:color="auto"/>
              <w:left w:val="single" w:sz="4" w:space="0" w:color="auto"/>
              <w:bottom w:val="single" w:sz="4" w:space="0" w:color="auto"/>
              <w:right w:val="single" w:sz="4" w:space="0" w:color="auto"/>
            </w:tcBorders>
            <w:vAlign w:val="center"/>
          </w:tcPr>
          <w:p w:rsidR="00C17E59" w:rsidRDefault="00015166" w:rsidP="00D27235">
            <w:pPr>
              <w:bidi w:val="0"/>
              <w:jc w:val="center"/>
              <w:rPr>
                <w:rFonts w:ascii="Arial" w:hAnsi="Arial" w:cs="Arial"/>
                <w:b/>
                <w:bCs/>
                <w:sz w:val="18"/>
                <w:szCs w:val="18"/>
              </w:rPr>
            </w:pPr>
            <w:r>
              <w:rPr>
                <w:rFonts w:ascii="Arial" w:hAnsi="Arial" w:cs="Arial"/>
                <w:b/>
                <w:bCs/>
                <w:sz w:val="18"/>
                <w:szCs w:val="18"/>
              </w:rPr>
              <w:t>100</w:t>
            </w:r>
          </w:p>
        </w:tc>
        <w:tc>
          <w:tcPr>
            <w:tcW w:w="434" w:type="pct"/>
            <w:tcBorders>
              <w:top w:val="single" w:sz="4" w:space="0" w:color="auto"/>
              <w:left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b/>
                <w:bCs/>
                <w:sz w:val="18"/>
                <w:szCs w:val="18"/>
              </w:rPr>
            </w:pPr>
            <w:r>
              <w:rPr>
                <w:rFonts w:ascii="Arial" w:hAnsi="Arial" w:cs="Arial"/>
                <w:b/>
                <w:bCs/>
                <w:sz w:val="18"/>
                <w:szCs w:val="18"/>
              </w:rPr>
              <w:t>100</w:t>
            </w:r>
          </w:p>
        </w:tc>
        <w:tc>
          <w:tcPr>
            <w:tcW w:w="486" w:type="pct"/>
            <w:tcBorders>
              <w:top w:val="single" w:sz="4" w:space="0" w:color="auto"/>
              <w:left w:val="single" w:sz="4" w:space="0" w:color="auto"/>
              <w:bottom w:val="single" w:sz="4" w:space="0" w:color="auto"/>
              <w:right w:val="single" w:sz="4" w:space="0" w:color="auto"/>
            </w:tcBorders>
            <w:vAlign w:val="center"/>
          </w:tcPr>
          <w:p w:rsidR="00C17E59" w:rsidRDefault="00015166" w:rsidP="00D27235">
            <w:pPr>
              <w:bidi w:val="0"/>
              <w:jc w:val="center"/>
              <w:rPr>
                <w:rFonts w:ascii="Arial" w:hAnsi="Arial" w:cs="Arial"/>
                <w:b/>
                <w:bCs/>
                <w:sz w:val="18"/>
                <w:szCs w:val="18"/>
              </w:rPr>
            </w:pPr>
            <w:r>
              <w:rPr>
                <w:rFonts w:ascii="Arial" w:hAnsi="Arial" w:cs="Arial"/>
                <w:b/>
                <w:bCs/>
                <w:sz w:val="18"/>
                <w:szCs w:val="18"/>
              </w:rPr>
              <w:t>100</w:t>
            </w:r>
          </w:p>
        </w:tc>
        <w:tc>
          <w:tcPr>
            <w:tcW w:w="486" w:type="pct"/>
            <w:tcBorders>
              <w:top w:val="single" w:sz="4" w:space="0" w:color="auto"/>
              <w:left w:val="single" w:sz="4" w:space="0" w:color="auto"/>
              <w:bottom w:val="single" w:sz="4" w:space="0" w:color="auto"/>
              <w:right w:val="single" w:sz="4" w:space="0" w:color="auto"/>
            </w:tcBorders>
            <w:vAlign w:val="center"/>
          </w:tcPr>
          <w:p w:rsidR="00C17E59" w:rsidRDefault="00C17E59" w:rsidP="00BF7FD3">
            <w:pPr>
              <w:bidi w:val="0"/>
              <w:jc w:val="center"/>
              <w:rPr>
                <w:rFonts w:ascii="Arial" w:hAnsi="Arial" w:cs="Arial"/>
                <w:b/>
                <w:bCs/>
                <w:sz w:val="18"/>
                <w:szCs w:val="18"/>
              </w:rPr>
            </w:pPr>
            <w:r>
              <w:rPr>
                <w:rFonts w:ascii="Arial" w:hAnsi="Arial" w:cs="Arial"/>
                <w:b/>
                <w:bCs/>
                <w:sz w:val="18"/>
                <w:szCs w:val="18"/>
              </w:rPr>
              <w:t>100</w:t>
            </w:r>
          </w:p>
        </w:tc>
        <w:tc>
          <w:tcPr>
            <w:tcW w:w="482" w:type="pct"/>
            <w:tcBorders>
              <w:top w:val="single" w:sz="4" w:space="0" w:color="auto"/>
              <w:left w:val="single" w:sz="4" w:space="0" w:color="auto"/>
              <w:bottom w:val="single" w:sz="4" w:space="0" w:color="auto"/>
              <w:right w:val="single" w:sz="4" w:space="0" w:color="auto"/>
            </w:tcBorders>
            <w:vAlign w:val="center"/>
          </w:tcPr>
          <w:p w:rsidR="00C17E59" w:rsidRDefault="00015166" w:rsidP="00D27235">
            <w:pPr>
              <w:bidi w:val="0"/>
              <w:jc w:val="center"/>
              <w:rPr>
                <w:rFonts w:ascii="Arial" w:hAnsi="Arial" w:cs="Arial"/>
                <w:b/>
                <w:bCs/>
                <w:sz w:val="18"/>
                <w:szCs w:val="18"/>
              </w:rPr>
            </w:pPr>
            <w:r>
              <w:rPr>
                <w:rFonts w:ascii="Arial" w:hAnsi="Arial" w:cs="Arial"/>
                <w:b/>
                <w:bCs/>
                <w:sz w:val="18"/>
                <w:szCs w:val="18"/>
              </w:rPr>
              <w:t>100</w:t>
            </w:r>
          </w:p>
        </w:tc>
      </w:tr>
    </w:tbl>
    <w:p w:rsidR="00461B79" w:rsidRDefault="00461B79" w:rsidP="00461B79">
      <w:pPr>
        <w:bidi w:val="0"/>
        <w:jc w:val="lowKashida"/>
        <w:rPr>
          <w:sz w:val="18"/>
          <w:szCs w:val="18"/>
        </w:rPr>
      </w:pPr>
      <w:r>
        <w:rPr>
          <w:b/>
          <w:bCs/>
          <w:sz w:val="18"/>
          <w:szCs w:val="18"/>
        </w:rPr>
        <w:t>Notes</w:t>
      </w:r>
      <w:r>
        <w:rPr>
          <w:b/>
          <w:bCs/>
        </w:rPr>
        <w:t xml:space="preserve">:  </w:t>
      </w:r>
      <w:r>
        <w:rPr>
          <w:sz w:val="18"/>
          <w:szCs w:val="18"/>
        </w:rPr>
        <w:t>(*): In</w:t>
      </w:r>
      <w:r w:rsidR="00B52D09">
        <w:rPr>
          <w:sz w:val="18"/>
          <w:szCs w:val="18"/>
        </w:rPr>
        <w:t>cludes</w:t>
      </w:r>
      <w:r>
        <w:rPr>
          <w:sz w:val="18"/>
          <w:szCs w:val="18"/>
        </w:rPr>
        <w:t xml:space="preserve"> </w:t>
      </w:r>
      <w:r w:rsidR="00AF1D45">
        <w:rPr>
          <w:sz w:val="18"/>
          <w:szCs w:val="18"/>
        </w:rPr>
        <w:t>h</w:t>
      </w:r>
      <w:r>
        <w:rPr>
          <w:snapToGrid w:val="0"/>
          <w:sz w:val="18"/>
          <w:szCs w:val="18"/>
        </w:rPr>
        <w:t>ouseholds with employed persons,</w:t>
      </w:r>
      <w:r>
        <w:rPr>
          <w:sz w:val="18"/>
          <w:szCs w:val="18"/>
        </w:rPr>
        <w:t xml:space="preserve"> FISIM, customs duties and VAT on</w:t>
      </w:r>
      <w:r w:rsidR="00AF1D45">
        <w:rPr>
          <w:sz w:val="18"/>
          <w:szCs w:val="18"/>
        </w:rPr>
        <w:t xml:space="preserve"> net</w:t>
      </w:r>
      <w:r>
        <w:rPr>
          <w:sz w:val="18"/>
          <w:szCs w:val="18"/>
        </w:rPr>
        <w:t xml:space="preserve"> imports.</w:t>
      </w:r>
    </w:p>
    <w:p w:rsidR="00197778" w:rsidRDefault="00197778" w:rsidP="00461B79">
      <w:pPr>
        <w:bidi w:val="0"/>
        <w:jc w:val="center"/>
        <w:rPr>
          <w:rFonts w:asciiTheme="minorBidi" w:hAnsiTheme="minorBidi" w:cstheme="minorBidi"/>
          <w:b/>
          <w:bCs/>
          <w:snapToGrid w:val="0"/>
          <w:sz w:val="22"/>
          <w:szCs w:val="22"/>
        </w:rPr>
      </w:pPr>
    </w:p>
    <w:p w:rsidR="00197778" w:rsidRDefault="00197778" w:rsidP="00197778">
      <w:pPr>
        <w:bidi w:val="0"/>
        <w:jc w:val="center"/>
        <w:rPr>
          <w:rFonts w:asciiTheme="minorBidi" w:hAnsiTheme="minorBidi" w:cstheme="minorBidi"/>
          <w:b/>
          <w:bCs/>
          <w:snapToGrid w:val="0"/>
          <w:sz w:val="22"/>
          <w:szCs w:val="22"/>
        </w:rPr>
      </w:pPr>
    </w:p>
    <w:p w:rsidR="00015166" w:rsidRDefault="00015166" w:rsidP="00973FEE">
      <w:pPr>
        <w:bidi w:val="0"/>
        <w:jc w:val="center"/>
        <w:rPr>
          <w:rFonts w:asciiTheme="minorBidi" w:hAnsiTheme="minorBidi" w:cstheme="minorBidi"/>
          <w:b/>
          <w:bCs/>
          <w:snapToGrid w:val="0"/>
          <w:sz w:val="22"/>
          <w:szCs w:val="22"/>
        </w:rPr>
      </w:pPr>
    </w:p>
    <w:p w:rsidR="00015166" w:rsidRDefault="00015166" w:rsidP="00015166">
      <w:pPr>
        <w:bidi w:val="0"/>
        <w:jc w:val="center"/>
        <w:rPr>
          <w:rFonts w:asciiTheme="minorBidi" w:hAnsiTheme="minorBidi" w:cstheme="minorBidi"/>
          <w:b/>
          <w:bCs/>
          <w:snapToGrid w:val="0"/>
          <w:sz w:val="22"/>
          <w:szCs w:val="22"/>
        </w:rPr>
      </w:pPr>
    </w:p>
    <w:p w:rsidR="00015166" w:rsidRDefault="00015166" w:rsidP="00015166">
      <w:pPr>
        <w:bidi w:val="0"/>
        <w:jc w:val="center"/>
        <w:rPr>
          <w:rFonts w:asciiTheme="minorBidi" w:hAnsiTheme="minorBidi" w:cstheme="minorBidi"/>
          <w:b/>
          <w:bCs/>
          <w:snapToGrid w:val="0"/>
          <w:sz w:val="22"/>
          <w:szCs w:val="22"/>
        </w:rPr>
      </w:pPr>
    </w:p>
    <w:p w:rsidR="00015166" w:rsidRDefault="00015166" w:rsidP="00015166">
      <w:pPr>
        <w:bidi w:val="0"/>
        <w:jc w:val="center"/>
        <w:rPr>
          <w:rFonts w:asciiTheme="minorBidi" w:hAnsiTheme="minorBidi" w:cstheme="minorBidi"/>
          <w:b/>
          <w:bCs/>
          <w:snapToGrid w:val="0"/>
          <w:sz w:val="22"/>
          <w:szCs w:val="22"/>
        </w:rPr>
      </w:pPr>
    </w:p>
    <w:p w:rsidR="00015166" w:rsidRDefault="00015166" w:rsidP="00015166">
      <w:pPr>
        <w:bidi w:val="0"/>
        <w:jc w:val="center"/>
        <w:rPr>
          <w:rFonts w:asciiTheme="minorBidi" w:hAnsiTheme="minorBidi" w:cstheme="minorBidi"/>
          <w:b/>
          <w:bCs/>
          <w:snapToGrid w:val="0"/>
          <w:sz w:val="22"/>
          <w:szCs w:val="22"/>
        </w:rPr>
      </w:pPr>
    </w:p>
    <w:p w:rsidR="00461B79" w:rsidRPr="00000F3A" w:rsidRDefault="00461B79" w:rsidP="00015166">
      <w:pPr>
        <w:bidi w:val="0"/>
        <w:jc w:val="center"/>
        <w:rPr>
          <w:rFonts w:asciiTheme="minorBidi" w:hAnsiTheme="minorBidi" w:cstheme="minorBidi"/>
          <w:b/>
          <w:bCs/>
          <w:snapToGrid w:val="0"/>
          <w:sz w:val="22"/>
          <w:szCs w:val="22"/>
        </w:rPr>
      </w:pPr>
      <w:r w:rsidRPr="00000F3A">
        <w:rPr>
          <w:rFonts w:asciiTheme="minorBidi" w:hAnsiTheme="minorBidi" w:cstheme="minorBidi"/>
          <w:b/>
          <w:bCs/>
          <w:snapToGrid w:val="0"/>
          <w:sz w:val="22"/>
          <w:szCs w:val="22"/>
        </w:rPr>
        <w:lastRenderedPageBreak/>
        <w:t xml:space="preserve">Gross domestic product in the Palestinian </w:t>
      </w:r>
      <w:r w:rsidR="00101027">
        <w:rPr>
          <w:rFonts w:asciiTheme="minorBidi" w:hAnsiTheme="minorBidi" w:cstheme="minorBidi"/>
          <w:b/>
          <w:bCs/>
          <w:snapToGrid w:val="0"/>
          <w:sz w:val="22"/>
          <w:szCs w:val="22"/>
        </w:rPr>
        <w:t>T</w:t>
      </w:r>
      <w:r w:rsidR="00E02668" w:rsidRPr="00000F3A">
        <w:rPr>
          <w:rFonts w:asciiTheme="minorBidi" w:hAnsiTheme="minorBidi" w:cstheme="minorBidi"/>
          <w:b/>
          <w:bCs/>
          <w:snapToGrid w:val="0"/>
          <w:sz w:val="22"/>
          <w:szCs w:val="22"/>
        </w:rPr>
        <w:t xml:space="preserve">erritory </w:t>
      </w:r>
      <w:r w:rsidRPr="00000F3A">
        <w:rPr>
          <w:rFonts w:asciiTheme="minorBidi" w:hAnsiTheme="minorBidi" w:cstheme="minorBidi"/>
          <w:b/>
          <w:bCs/>
          <w:snapToGrid w:val="0"/>
          <w:sz w:val="22"/>
          <w:szCs w:val="22"/>
        </w:rPr>
        <w:t xml:space="preserve">for 2005- </w:t>
      </w:r>
      <w:r w:rsidR="00973FEE">
        <w:rPr>
          <w:rFonts w:asciiTheme="minorBidi" w:hAnsiTheme="minorBidi" w:cstheme="minorBidi"/>
          <w:b/>
          <w:bCs/>
          <w:snapToGrid w:val="0"/>
          <w:sz w:val="22"/>
          <w:szCs w:val="22"/>
        </w:rPr>
        <w:t>2011</w:t>
      </w:r>
      <w:r w:rsidRPr="00000F3A">
        <w:rPr>
          <w:rFonts w:asciiTheme="minorBidi" w:hAnsiTheme="minorBidi" w:cstheme="minorBidi"/>
          <w:b/>
          <w:bCs/>
          <w:snapToGrid w:val="0"/>
          <w:sz w:val="22"/>
          <w:szCs w:val="22"/>
        </w:rPr>
        <w:t xml:space="preserve"> at </w:t>
      </w:r>
      <w:r w:rsidR="00EC05AF">
        <w:rPr>
          <w:rFonts w:asciiTheme="minorBidi" w:hAnsiTheme="minorBidi" w:cstheme="minorBidi"/>
          <w:b/>
          <w:bCs/>
          <w:snapToGrid w:val="0"/>
          <w:sz w:val="22"/>
          <w:szCs w:val="22"/>
        </w:rPr>
        <w:t>current and constant prices (USD</w:t>
      </w:r>
      <w:r w:rsidRPr="00000F3A">
        <w:rPr>
          <w:rFonts w:asciiTheme="minorBidi" w:hAnsiTheme="minorBidi" w:cstheme="minorBidi"/>
          <w:b/>
          <w:bCs/>
          <w:snapToGrid w:val="0"/>
          <w:sz w:val="22"/>
          <w:szCs w:val="22"/>
        </w:rPr>
        <w:t xml:space="preserve"> million)</w:t>
      </w:r>
    </w:p>
    <w:tbl>
      <w:tblPr>
        <w:tblStyle w:val="TableGrid"/>
        <w:tblW w:w="0" w:type="auto"/>
        <w:tblInd w:w="108" w:type="dxa"/>
        <w:tblLook w:val="04A0"/>
      </w:tblPr>
      <w:tblGrid>
        <w:gridCol w:w="9111"/>
      </w:tblGrid>
      <w:tr w:rsidR="00000F3A" w:rsidTr="00D27235">
        <w:tc>
          <w:tcPr>
            <w:tcW w:w="9093" w:type="dxa"/>
          </w:tcPr>
          <w:p w:rsidR="00000F3A" w:rsidRDefault="00000F3A" w:rsidP="00000F3A">
            <w:pPr>
              <w:bidi w:val="0"/>
              <w:jc w:val="center"/>
              <w:rPr>
                <w:b/>
                <w:bCs/>
                <w:snapToGrid w:val="0"/>
                <w:sz w:val="22"/>
                <w:szCs w:val="22"/>
              </w:rPr>
            </w:pPr>
            <w:r w:rsidRPr="00000F3A">
              <w:rPr>
                <w:b/>
                <w:bCs/>
                <w:noProof/>
                <w:snapToGrid w:val="0"/>
                <w:sz w:val="22"/>
                <w:szCs w:val="22"/>
                <w:lang w:eastAsia="en-US"/>
              </w:rPr>
              <w:drawing>
                <wp:inline distT="0" distB="0" distL="0" distR="0">
                  <wp:extent cx="5648325" cy="2800350"/>
                  <wp:effectExtent l="0" t="0" r="0" b="0"/>
                  <wp:docPr id="1"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00F3A" w:rsidRDefault="00000F3A" w:rsidP="00000F3A">
      <w:pPr>
        <w:bidi w:val="0"/>
        <w:jc w:val="center"/>
        <w:rPr>
          <w:b/>
          <w:bCs/>
          <w:snapToGrid w:val="0"/>
          <w:sz w:val="22"/>
          <w:szCs w:val="22"/>
        </w:rPr>
      </w:pPr>
    </w:p>
    <w:p w:rsidR="00461B79" w:rsidRDefault="00DF57C7" w:rsidP="00D27235">
      <w:pPr>
        <w:bidi w:val="0"/>
        <w:jc w:val="lowKashida"/>
        <w:rPr>
          <w:b/>
          <w:bCs/>
        </w:rPr>
      </w:pPr>
      <w:r>
        <w:rPr>
          <w:b/>
          <w:bCs/>
        </w:rPr>
        <w:t>B</w:t>
      </w:r>
      <w:r w:rsidR="00461B79">
        <w:rPr>
          <w:b/>
          <w:bCs/>
        </w:rPr>
        <w:t>: Per Capita Indicators</w:t>
      </w:r>
      <w:r w:rsidR="00D27235">
        <w:rPr>
          <w:b/>
          <w:bCs/>
        </w:rPr>
        <w:t xml:space="preserve"> </w:t>
      </w:r>
    </w:p>
    <w:p w:rsidR="00461B79" w:rsidRDefault="00461B79" w:rsidP="00461B79">
      <w:pPr>
        <w:bidi w:val="0"/>
        <w:jc w:val="lowKashida"/>
        <w:rPr>
          <w:b/>
          <w:bCs/>
          <w:sz w:val="18"/>
          <w:szCs w:val="18"/>
        </w:rPr>
      </w:pPr>
    </w:p>
    <w:p w:rsidR="00461B79" w:rsidRDefault="00461B79" w:rsidP="00461B79">
      <w:pPr>
        <w:bidi w:val="0"/>
        <w:jc w:val="lowKashida"/>
        <w:rPr>
          <w:b/>
          <w:bCs/>
        </w:rPr>
      </w:pPr>
      <w:r>
        <w:rPr>
          <w:b/>
          <w:bCs/>
        </w:rPr>
        <w:t>1.  At Current Prices:</w:t>
      </w:r>
    </w:p>
    <w:p w:rsidR="00461B79" w:rsidRDefault="00461B79" w:rsidP="00973FEE">
      <w:pPr>
        <w:bidi w:val="0"/>
        <w:jc w:val="lowKashida"/>
      </w:pPr>
      <w:r>
        <w:t>GDP,</w:t>
      </w:r>
      <w:r w:rsidR="00A42256">
        <w:t xml:space="preserve"> </w:t>
      </w:r>
      <w:r>
        <w:t>GNI</w:t>
      </w:r>
      <w:r w:rsidR="00DF57C7">
        <w:t xml:space="preserve"> and</w:t>
      </w:r>
      <w:r w:rsidR="00A42256">
        <w:t xml:space="preserve"> </w:t>
      </w:r>
      <w:r>
        <w:t xml:space="preserve">GNDI </w:t>
      </w:r>
      <w:r w:rsidR="00A42256">
        <w:t>p</w:t>
      </w:r>
      <w:r>
        <w:t xml:space="preserve">er </w:t>
      </w:r>
      <w:r w:rsidR="00A42256">
        <w:t>c</w:t>
      </w:r>
      <w:r>
        <w:t xml:space="preserve">apita in </w:t>
      </w:r>
      <w:r w:rsidR="00DF57C7">
        <w:t xml:space="preserve">the </w:t>
      </w:r>
      <w:r>
        <w:t xml:space="preserve">Palestinian </w:t>
      </w:r>
      <w:r w:rsidR="00A42256">
        <w:t>T</w:t>
      </w:r>
      <w:r w:rsidR="00535A77">
        <w:t xml:space="preserve">erritory </w:t>
      </w:r>
      <w:r>
        <w:t xml:space="preserve">for </w:t>
      </w:r>
      <w:r w:rsidR="00973FEE">
        <w:t>2010</w:t>
      </w:r>
      <w:r w:rsidR="00535A77">
        <w:t xml:space="preserve"> and </w:t>
      </w:r>
      <w:r w:rsidR="00973FEE">
        <w:t>2011</w:t>
      </w:r>
      <w:r w:rsidR="00B96604">
        <w:t xml:space="preserve"> </w:t>
      </w:r>
      <w:r w:rsidR="002515AA">
        <w:t>at current prices (USD</w:t>
      </w:r>
      <w:r>
        <w:t>) were:</w:t>
      </w:r>
    </w:p>
    <w:p w:rsidR="00461B79" w:rsidRDefault="00A42256" w:rsidP="00461B79">
      <w:pPr>
        <w:bidi w:val="0"/>
      </w:pPr>
      <w:r>
        <w:t xml:space="preserve"> </w:t>
      </w:r>
    </w:p>
    <w:p w:rsidR="00461B79" w:rsidRDefault="00461B79" w:rsidP="00461B79">
      <w:pPr>
        <w:bidi w:val="0"/>
        <w:ind w:left="-180"/>
        <w:rPr>
          <w:rFonts w:ascii="Arial" w:hAnsi="Arial" w:cs="Arial"/>
          <w:sz w:val="18"/>
          <w:szCs w:val="18"/>
          <w:lang w:eastAsia="en-US"/>
        </w:rPr>
      </w:pPr>
      <w:r>
        <w:rPr>
          <w:rFonts w:ascii="Arial" w:hAnsi="Arial" w:cs="Arial"/>
          <w:sz w:val="18"/>
          <w:szCs w:val="18"/>
          <w:lang w:eastAsia="en-US"/>
        </w:rPr>
        <w:t xml:space="preserve">    </w:t>
      </w:r>
      <w:r w:rsidR="00A25435">
        <w:rPr>
          <w:rFonts w:ascii="Arial" w:hAnsi="Arial" w:cs="Arial"/>
          <w:snapToGrid w:val="0"/>
          <w:sz w:val="18"/>
          <w:szCs w:val="18"/>
        </w:rPr>
        <w:t>Value in USD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1"/>
        <w:gridCol w:w="2177"/>
        <w:gridCol w:w="2174"/>
      </w:tblGrid>
      <w:tr w:rsidR="00461B79" w:rsidTr="009B22B0">
        <w:trPr>
          <w:trHeight w:val="340"/>
          <w:jc w:val="center"/>
        </w:trPr>
        <w:tc>
          <w:tcPr>
            <w:tcW w:w="2602" w:type="pct"/>
            <w:tcBorders>
              <w:bottom w:val="nil"/>
              <w:right w:val="single" w:sz="4" w:space="0" w:color="auto"/>
            </w:tcBorders>
            <w:vAlign w:val="center"/>
          </w:tcPr>
          <w:p w:rsidR="00461B79" w:rsidRDefault="00461B79" w:rsidP="00FB112E">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bottom w:val="single" w:sz="4" w:space="0" w:color="auto"/>
              <w:right w:val="single" w:sz="4" w:space="0" w:color="auto"/>
            </w:tcBorders>
            <w:vAlign w:val="center"/>
          </w:tcPr>
          <w:p w:rsidR="00461B79" w:rsidRDefault="00973FEE" w:rsidP="00461B79">
            <w:pPr>
              <w:bidi w:val="0"/>
              <w:ind w:left="-109"/>
              <w:jc w:val="center"/>
              <w:rPr>
                <w:rFonts w:ascii="Arial" w:hAnsi="Arial" w:cs="Arial"/>
                <w:b/>
                <w:bCs/>
                <w:sz w:val="18"/>
                <w:szCs w:val="18"/>
                <w:lang w:eastAsia="en-US"/>
              </w:rPr>
            </w:pPr>
            <w:r>
              <w:rPr>
                <w:rFonts w:ascii="Arial" w:hAnsi="Arial" w:cs="Arial"/>
                <w:b/>
                <w:bCs/>
                <w:sz w:val="18"/>
                <w:szCs w:val="18"/>
                <w:lang w:eastAsia="en-US"/>
              </w:rPr>
              <w:t>2010</w:t>
            </w:r>
          </w:p>
        </w:tc>
        <w:tc>
          <w:tcPr>
            <w:tcW w:w="1198" w:type="pct"/>
            <w:tcBorders>
              <w:left w:val="single" w:sz="4" w:space="0" w:color="auto"/>
              <w:bottom w:val="single" w:sz="4" w:space="0" w:color="auto"/>
              <w:right w:val="single" w:sz="4" w:space="0" w:color="auto"/>
            </w:tcBorders>
            <w:vAlign w:val="center"/>
          </w:tcPr>
          <w:p w:rsidR="00461B79" w:rsidRDefault="00973FEE" w:rsidP="00461B79">
            <w:pPr>
              <w:bidi w:val="0"/>
              <w:ind w:left="-109"/>
              <w:jc w:val="center"/>
              <w:rPr>
                <w:rFonts w:ascii="Arial" w:hAnsi="Arial" w:cs="Arial"/>
                <w:b/>
                <w:bCs/>
                <w:sz w:val="18"/>
                <w:szCs w:val="18"/>
                <w:lang w:eastAsia="en-US"/>
              </w:rPr>
            </w:pPr>
            <w:r>
              <w:rPr>
                <w:rFonts w:ascii="Arial" w:hAnsi="Arial" w:cs="Arial"/>
                <w:b/>
                <w:bCs/>
                <w:sz w:val="18"/>
                <w:szCs w:val="18"/>
                <w:lang w:eastAsia="en-US"/>
              </w:rPr>
              <w:t>2011</w:t>
            </w:r>
          </w:p>
        </w:tc>
      </w:tr>
      <w:tr w:rsidR="004E1554" w:rsidTr="00A71CBD">
        <w:trPr>
          <w:trHeight w:val="340"/>
          <w:jc w:val="center"/>
        </w:trPr>
        <w:tc>
          <w:tcPr>
            <w:tcW w:w="2602" w:type="pct"/>
            <w:tcBorders>
              <w:bottom w:val="nil"/>
              <w:right w:val="single" w:sz="4" w:space="0" w:color="auto"/>
            </w:tcBorders>
            <w:vAlign w:val="center"/>
          </w:tcPr>
          <w:p w:rsidR="004E1554" w:rsidRDefault="004E1554" w:rsidP="00461B79">
            <w:pPr>
              <w:pStyle w:val="xl34"/>
              <w:rPr>
                <w:rFonts w:ascii="Arial" w:hAnsi="Arial" w:cs="Arial"/>
                <w:sz w:val="18"/>
                <w:szCs w:val="18"/>
              </w:rPr>
            </w:pPr>
            <w:r>
              <w:rPr>
                <w:rFonts w:ascii="Arial" w:hAnsi="Arial" w:cs="Arial"/>
                <w:sz w:val="18"/>
                <w:szCs w:val="18"/>
              </w:rPr>
              <w:t xml:space="preserve">GDP Per Capita </w:t>
            </w:r>
          </w:p>
        </w:tc>
        <w:tc>
          <w:tcPr>
            <w:tcW w:w="1200" w:type="pct"/>
            <w:tcBorders>
              <w:bottom w:val="nil"/>
              <w:right w:val="nil"/>
            </w:tcBorders>
            <w:vAlign w:val="center"/>
          </w:tcPr>
          <w:p w:rsidR="004E1554" w:rsidRPr="00860EBC" w:rsidRDefault="004E1554" w:rsidP="00BF7FD3">
            <w:pPr>
              <w:ind w:firstLineChars="100" w:firstLine="180"/>
              <w:rPr>
                <w:rFonts w:ascii="Arial" w:hAnsi="Arial" w:cs="Arial"/>
                <w:sz w:val="18"/>
                <w:szCs w:val="18"/>
              </w:rPr>
            </w:pPr>
            <w:r w:rsidRPr="00860EBC">
              <w:rPr>
                <w:rFonts w:ascii="Arial" w:hAnsi="Arial" w:cs="Arial"/>
                <w:sz w:val="18"/>
                <w:szCs w:val="18"/>
              </w:rPr>
              <w:t>2,185.9</w:t>
            </w:r>
          </w:p>
        </w:tc>
        <w:tc>
          <w:tcPr>
            <w:tcW w:w="1198" w:type="pct"/>
            <w:tcBorders>
              <w:top w:val="single" w:sz="4" w:space="0" w:color="auto"/>
              <w:left w:val="nil"/>
              <w:bottom w:val="nil"/>
              <w:right w:val="single" w:sz="4" w:space="0" w:color="auto"/>
            </w:tcBorders>
            <w:vAlign w:val="center"/>
          </w:tcPr>
          <w:p w:rsidR="004E1554" w:rsidRPr="00264E69" w:rsidRDefault="004E1554" w:rsidP="00BF7FD3">
            <w:pPr>
              <w:rPr>
                <w:rFonts w:ascii="Arial" w:hAnsi="Arial" w:cs="Arial"/>
                <w:color w:val="000000"/>
                <w:sz w:val="18"/>
                <w:szCs w:val="18"/>
              </w:rPr>
            </w:pPr>
            <w:r>
              <w:rPr>
                <w:rFonts w:ascii="Arial" w:hAnsi="Arial" w:cs="Arial"/>
                <w:color w:val="000000"/>
                <w:sz w:val="18"/>
                <w:szCs w:val="18"/>
              </w:rPr>
              <w:t>2,489.2</w:t>
            </w:r>
          </w:p>
        </w:tc>
      </w:tr>
      <w:tr w:rsidR="004E1554" w:rsidTr="00A71CBD">
        <w:trPr>
          <w:trHeight w:val="340"/>
          <w:jc w:val="center"/>
        </w:trPr>
        <w:tc>
          <w:tcPr>
            <w:tcW w:w="2602" w:type="pct"/>
            <w:tcBorders>
              <w:top w:val="nil"/>
              <w:bottom w:val="nil"/>
              <w:right w:val="single" w:sz="4" w:space="0" w:color="auto"/>
            </w:tcBorders>
            <w:vAlign w:val="center"/>
          </w:tcPr>
          <w:p w:rsidR="004E1554" w:rsidRDefault="004E1554" w:rsidP="00461B79">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bottom w:val="nil"/>
              <w:right w:val="nil"/>
            </w:tcBorders>
            <w:vAlign w:val="center"/>
          </w:tcPr>
          <w:p w:rsidR="004E1554" w:rsidRPr="00860EBC" w:rsidRDefault="004E1554" w:rsidP="00BF7FD3">
            <w:pPr>
              <w:rPr>
                <w:rFonts w:ascii="Arial" w:hAnsi="Arial" w:cs="Arial"/>
                <w:sz w:val="18"/>
                <w:szCs w:val="18"/>
              </w:rPr>
            </w:pPr>
            <w:r w:rsidRPr="00860EBC">
              <w:rPr>
                <w:rFonts w:ascii="Arial" w:hAnsi="Arial" w:cs="Arial"/>
                <w:sz w:val="18"/>
                <w:szCs w:val="18"/>
              </w:rPr>
              <w:t xml:space="preserve">2,343.1    </w:t>
            </w:r>
          </w:p>
        </w:tc>
        <w:tc>
          <w:tcPr>
            <w:tcW w:w="1198" w:type="pct"/>
            <w:tcBorders>
              <w:top w:val="nil"/>
              <w:left w:val="nil"/>
              <w:bottom w:val="nil"/>
              <w:right w:val="single" w:sz="4" w:space="0" w:color="auto"/>
            </w:tcBorders>
            <w:vAlign w:val="center"/>
          </w:tcPr>
          <w:p w:rsidR="004E1554" w:rsidRPr="00264E69" w:rsidRDefault="004E1554" w:rsidP="00BF7FD3">
            <w:pPr>
              <w:rPr>
                <w:rFonts w:ascii="Arial" w:hAnsi="Arial" w:cs="Arial"/>
                <w:color w:val="000000"/>
                <w:sz w:val="18"/>
                <w:szCs w:val="18"/>
              </w:rPr>
            </w:pPr>
            <w:r>
              <w:rPr>
                <w:rFonts w:ascii="Arial" w:hAnsi="Arial" w:cs="Arial"/>
                <w:color w:val="000000"/>
                <w:sz w:val="18"/>
                <w:szCs w:val="18"/>
              </w:rPr>
              <w:t>2,669.7</w:t>
            </w:r>
          </w:p>
        </w:tc>
      </w:tr>
      <w:tr w:rsidR="004E1554" w:rsidTr="00A71CBD">
        <w:trPr>
          <w:trHeight w:val="340"/>
          <w:jc w:val="center"/>
        </w:trPr>
        <w:tc>
          <w:tcPr>
            <w:tcW w:w="2602" w:type="pct"/>
            <w:tcBorders>
              <w:top w:val="nil"/>
              <w:bottom w:val="single" w:sz="4" w:space="0" w:color="auto"/>
              <w:right w:val="single" w:sz="4" w:space="0" w:color="auto"/>
            </w:tcBorders>
            <w:vAlign w:val="center"/>
          </w:tcPr>
          <w:p w:rsidR="004E1554" w:rsidRDefault="004E1554" w:rsidP="00461B79">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bottom w:val="single" w:sz="4" w:space="0" w:color="auto"/>
              <w:right w:val="nil"/>
            </w:tcBorders>
            <w:vAlign w:val="center"/>
          </w:tcPr>
          <w:p w:rsidR="004E1554" w:rsidRPr="00860EBC" w:rsidRDefault="004E1554" w:rsidP="00BF7FD3">
            <w:pPr>
              <w:ind w:firstLineChars="100" w:firstLine="180"/>
              <w:rPr>
                <w:rFonts w:ascii="Arial" w:hAnsi="Arial" w:cs="Arial"/>
                <w:sz w:val="18"/>
                <w:szCs w:val="18"/>
              </w:rPr>
            </w:pPr>
            <w:r w:rsidRPr="00860EBC">
              <w:rPr>
                <w:rFonts w:ascii="Arial" w:hAnsi="Arial" w:cs="Arial"/>
                <w:sz w:val="18"/>
                <w:szCs w:val="18"/>
              </w:rPr>
              <w:t>2,865.5</w:t>
            </w:r>
          </w:p>
        </w:tc>
        <w:tc>
          <w:tcPr>
            <w:tcW w:w="1198" w:type="pct"/>
            <w:tcBorders>
              <w:top w:val="nil"/>
              <w:left w:val="nil"/>
              <w:bottom w:val="single" w:sz="4" w:space="0" w:color="auto"/>
              <w:right w:val="single" w:sz="4" w:space="0" w:color="auto"/>
            </w:tcBorders>
            <w:vAlign w:val="center"/>
          </w:tcPr>
          <w:p w:rsidR="004E1554" w:rsidRPr="00264E69" w:rsidRDefault="004E1554" w:rsidP="00BF7FD3">
            <w:pPr>
              <w:rPr>
                <w:rFonts w:ascii="Arial" w:hAnsi="Arial" w:cs="Arial"/>
                <w:color w:val="000000"/>
                <w:sz w:val="18"/>
                <w:szCs w:val="18"/>
              </w:rPr>
            </w:pPr>
            <w:r>
              <w:rPr>
                <w:rFonts w:ascii="Arial" w:hAnsi="Arial" w:cs="Arial"/>
                <w:color w:val="000000"/>
                <w:sz w:val="18"/>
                <w:szCs w:val="18"/>
              </w:rPr>
              <w:t>2,987.0</w:t>
            </w:r>
          </w:p>
        </w:tc>
      </w:tr>
    </w:tbl>
    <w:p w:rsidR="00461B79" w:rsidRDefault="00461B79" w:rsidP="00461B79">
      <w:pPr>
        <w:bidi w:val="0"/>
        <w:rPr>
          <w:color w:val="FF0000"/>
          <w:rtl/>
          <w:lang w:val="en-GB"/>
        </w:rPr>
      </w:pPr>
    </w:p>
    <w:p w:rsidR="00813E2D" w:rsidRDefault="00813E2D" w:rsidP="00461B79">
      <w:pPr>
        <w:bidi w:val="0"/>
        <w:jc w:val="lowKashida"/>
        <w:rPr>
          <w:b/>
          <w:bCs/>
        </w:rPr>
      </w:pPr>
    </w:p>
    <w:p w:rsidR="00461B79" w:rsidRDefault="00461B79" w:rsidP="00813E2D">
      <w:pPr>
        <w:bidi w:val="0"/>
        <w:jc w:val="lowKashida"/>
        <w:rPr>
          <w:b/>
          <w:bCs/>
        </w:rPr>
      </w:pPr>
      <w:r>
        <w:rPr>
          <w:b/>
          <w:bCs/>
        </w:rPr>
        <w:t>2.  At Constant Prices:</w:t>
      </w:r>
    </w:p>
    <w:p w:rsidR="00461B79" w:rsidRDefault="00461B79" w:rsidP="00973FEE">
      <w:pPr>
        <w:bidi w:val="0"/>
        <w:jc w:val="lowKashida"/>
      </w:pPr>
      <w:r>
        <w:t>GDP,</w:t>
      </w:r>
      <w:r w:rsidR="00A42256">
        <w:t xml:space="preserve"> </w:t>
      </w:r>
      <w:r>
        <w:t>GNI</w:t>
      </w:r>
      <w:r w:rsidR="00DF57C7">
        <w:t xml:space="preserve"> and</w:t>
      </w:r>
      <w:r w:rsidR="00A42256">
        <w:t xml:space="preserve"> </w:t>
      </w:r>
      <w:r>
        <w:t xml:space="preserve">GNDI </w:t>
      </w:r>
      <w:r w:rsidR="00A42256">
        <w:t>p</w:t>
      </w:r>
      <w:r>
        <w:t xml:space="preserve">er </w:t>
      </w:r>
      <w:r w:rsidR="00A42256">
        <w:t>c</w:t>
      </w:r>
      <w:r>
        <w:t xml:space="preserve">apita in </w:t>
      </w:r>
      <w:r w:rsidR="00DF57C7">
        <w:t xml:space="preserve">the </w:t>
      </w:r>
      <w:r>
        <w:t xml:space="preserve">Palestinian </w:t>
      </w:r>
      <w:r w:rsidR="005F05D5">
        <w:t xml:space="preserve">Territory </w:t>
      </w:r>
      <w:r>
        <w:t xml:space="preserve">for </w:t>
      </w:r>
      <w:r w:rsidR="00973FEE">
        <w:t>2010</w:t>
      </w:r>
      <w:r w:rsidR="005F05D5">
        <w:t xml:space="preserve"> and </w:t>
      </w:r>
      <w:r w:rsidR="00973FEE">
        <w:t>2011</w:t>
      </w:r>
      <w:r w:rsidR="00957F97">
        <w:t xml:space="preserve"> </w:t>
      </w:r>
      <w:r w:rsidR="002515AA">
        <w:t>at constant prices (USD</w:t>
      </w:r>
      <w:r>
        <w:t>) were:</w:t>
      </w:r>
    </w:p>
    <w:p w:rsidR="00461B79" w:rsidRDefault="00461B79" w:rsidP="00461B79">
      <w:pPr>
        <w:bidi w:val="0"/>
        <w:jc w:val="lowKashida"/>
        <w:rPr>
          <w:rtl/>
          <w:lang w:val="en-GB"/>
        </w:rPr>
      </w:pPr>
    </w:p>
    <w:p w:rsidR="00461B79" w:rsidRDefault="00461B79" w:rsidP="00461B79">
      <w:pPr>
        <w:bidi w:val="0"/>
        <w:ind w:left="-180"/>
        <w:rPr>
          <w:rFonts w:cs="Simplified Arabic"/>
          <w:rtl/>
          <w:lang w:val="en-GB"/>
        </w:rPr>
      </w:pPr>
      <w:r>
        <w:rPr>
          <w:rFonts w:ascii="Arial" w:hAnsi="Arial" w:cs="Arial"/>
          <w:sz w:val="18"/>
          <w:szCs w:val="18"/>
          <w:lang w:eastAsia="en-US"/>
        </w:rPr>
        <w:t xml:space="preserve">    </w:t>
      </w:r>
      <w:r w:rsidR="00A25435">
        <w:rPr>
          <w:rFonts w:ascii="Arial" w:hAnsi="Arial" w:cs="Arial"/>
          <w:snapToGrid w:val="0"/>
          <w:sz w:val="18"/>
          <w:szCs w:val="18"/>
        </w:rPr>
        <w:t>Value In USD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1"/>
        <w:gridCol w:w="2177"/>
        <w:gridCol w:w="2174"/>
      </w:tblGrid>
      <w:tr w:rsidR="00461B79" w:rsidTr="009B22B0">
        <w:trPr>
          <w:trHeight w:val="340"/>
          <w:jc w:val="center"/>
        </w:trPr>
        <w:tc>
          <w:tcPr>
            <w:tcW w:w="2602" w:type="pct"/>
            <w:tcBorders>
              <w:bottom w:val="nil"/>
              <w:right w:val="single" w:sz="4" w:space="0" w:color="auto"/>
            </w:tcBorders>
            <w:vAlign w:val="center"/>
          </w:tcPr>
          <w:p w:rsidR="00461B79" w:rsidRDefault="00461B79" w:rsidP="00FB112E">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left w:val="single" w:sz="4" w:space="0" w:color="auto"/>
              <w:bottom w:val="single" w:sz="4" w:space="0" w:color="auto"/>
              <w:right w:val="single" w:sz="4" w:space="0" w:color="auto"/>
            </w:tcBorders>
            <w:vAlign w:val="center"/>
          </w:tcPr>
          <w:p w:rsidR="00461B79" w:rsidRDefault="004E1554" w:rsidP="00461B79">
            <w:pPr>
              <w:bidi w:val="0"/>
              <w:ind w:left="-109"/>
              <w:jc w:val="center"/>
              <w:rPr>
                <w:rFonts w:ascii="Arial" w:hAnsi="Arial" w:cs="Arial"/>
                <w:b/>
                <w:bCs/>
                <w:sz w:val="18"/>
                <w:szCs w:val="18"/>
                <w:lang w:eastAsia="en-US"/>
              </w:rPr>
            </w:pPr>
            <w:r>
              <w:rPr>
                <w:rFonts w:ascii="Arial" w:hAnsi="Arial" w:cs="Arial"/>
                <w:b/>
                <w:bCs/>
                <w:sz w:val="18"/>
                <w:szCs w:val="18"/>
                <w:lang w:val="en-GB" w:eastAsia="en-US"/>
              </w:rPr>
              <w:t>2010</w:t>
            </w:r>
          </w:p>
        </w:tc>
        <w:tc>
          <w:tcPr>
            <w:tcW w:w="1198" w:type="pct"/>
            <w:tcBorders>
              <w:left w:val="single" w:sz="4" w:space="0" w:color="auto"/>
              <w:bottom w:val="single" w:sz="4" w:space="0" w:color="auto"/>
              <w:right w:val="single" w:sz="4" w:space="0" w:color="auto"/>
            </w:tcBorders>
            <w:vAlign w:val="center"/>
          </w:tcPr>
          <w:p w:rsidR="00461B79" w:rsidRDefault="00973FEE" w:rsidP="00461B79">
            <w:pPr>
              <w:bidi w:val="0"/>
              <w:ind w:left="-109"/>
              <w:jc w:val="center"/>
              <w:rPr>
                <w:rFonts w:ascii="Arial" w:hAnsi="Arial" w:cs="Arial"/>
                <w:b/>
                <w:bCs/>
                <w:sz w:val="18"/>
                <w:szCs w:val="18"/>
                <w:lang w:eastAsia="en-US"/>
              </w:rPr>
            </w:pPr>
            <w:r>
              <w:rPr>
                <w:rFonts w:ascii="Arial" w:hAnsi="Arial" w:cs="Arial"/>
                <w:b/>
                <w:bCs/>
                <w:sz w:val="18"/>
                <w:szCs w:val="18"/>
                <w:lang w:val="en-GB" w:eastAsia="en-US"/>
              </w:rPr>
              <w:t>2011</w:t>
            </w:r>
          </w:p>
        </w:tc>
      </w:tr>
      <w:tr w:rsidR="004E1554" w:rsidTr="004E1554">
        <w:trPr>
          <w:trHeight w:val="340"/>
          <w:jc w:val="center"/>
        </w:trPr>
        <w:tc>
          <w:tcPr>
            <w:tcW w:w="2602" w:type="pct"/>
            <w:tcBorders>
              <w:bottom w:val="nil"/>
              <w:right w:val="single" w:sz="4" w:space="0" w:color="auto"/>
            </w:tcBorders>
            <w:vAlign w:val="center"/>
          </w:tcPr>
          <w:p w:rsidR="004E1554" w:rsidRDefault="004E1554" w:rsidP="00461B79">
            <w:pPr>
              <w:pStyle w:val="xl34"/>
              <w:rPr>
                <w:rFonts w:ascii="Arial" w:hAnsi="Arial" w:cs="Arial"/>
                <w:sz w:val="18"/>
                <w:szCs w:val="18"/>
              </w:rPr>
            </w:pPr>
            <w:r>
              <w:rPr>
                <w:rFonts w:ascii="Arial" w:hAnsi="Arial" w:cs="Arial"/>
                <w:sz w:val="18"/>
                <w:szCs w:val="18"/>
              </w:rPr>
              <w:t xml:space="preserve">GDP Per Capita </w:t>
            </w:r>
          </w:p>
        </w:tc>
        <w:tc>
          <w:tcPr>
            <w:tcW w:w="1200" w:type="pct"/>
            <w:tcBorders>
              <w:top w:val="single" w:sz="4" w:space="0" w:color="auto"/>
              <w:left w:val="nil"/>
              <w:bottom w:val="nil"/>
              <w:right w:val="nil"/>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1,502.1</w:t>
            </w:r>
          </w:p>
        </w:tc>
        <w:tc>
          <w:tcPr>
            <w:tcW w:w="1198" w:type="pct"/>
            <w:tcBorders>
              <w:top w:val="single" w:sz="4" w:space="0" w:color="auto"/>
              <w:left w:val="nil"/>
              <w:bottom w:val="nil"/>
              <w:right w:val="single" w:sz="4" w:space="0" w:color="auto"/>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1,635.2</w:t>
            </w:r>
          </w:p>
        </w:tc>
      </w:tr>
      <w:tr w:rsidR="004E1554" w:rsidTr="004E1554">
        <w:trPr>
          <w:trHeight w:val="340"/>
          <w:jc w:val="center"/>
        </w:trPr>
        <w:tc>
          <w:tcPr>
            <w:tcW w:w="2602" w:type="pct"/>
            <w:tcBorders>
              <w:top w:val="nil"/>
              <w:bottom w:val="nil"/>
              <w:right w:val="single" w:sz="4" w:space="0" w:color="auto"/>
            </w:tcBorders>
            <w:vAlign w:val="center"/>
          </w:tcPr>
          <w:p w:rsidR="004E1554" w:rsidRDefault="004E1554" w:rsidP="00461B79">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left w:val="nil"/>
              <w:bottom w:val="nil"/>
              <w:right w:val="nil"/>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1,597.8</w:t>
            </w:r>
          </w:p>
        </w:tc>
        <w:tc>
          <w:tcPr>
            <w:tcW w:w="1198" w:type="pct"/>
            <w:tcBorders>
              <w:top w:val="nil"/>
              <w:left w:val="nil"/>
              <w:bottom w:val="nil"/>
              <w:right w:val="single" w:sz="4" w:space="0" w:color="auto"/>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1,734.8</w:t>
            </w:r>
          </w:p>
        </w:tc>
      </w:tr>
      <w:tr w:rsidR="004E1554" w:rsidTr="004E1554">
        <w:trPr>
          <w:trHeight w:val="340"/>
          <w:jc w:val="center"/>
        </w:trPr>
        <w:tc>
          <w:tcPr>
            <w:tcW w:w="2602" w:type="pct"/>
            <w:tcBorders>
              <w:top w:val="nil"/>
              <w:bottom w:val="single" w:sz="4" w:space="0" w:color="auto"/>
              <w:right w:val="single" w:sz="4" w:space="0" w:color="auto"/>
            </w:tcBorders>
            <w:vAlign w:val="center"/>
          </w:tcPr>
          <w:p w:rsidR="004E1554" w:rsidRDefault="004E1554" w:rsidP="00461B79">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left w:val="nil"/>
              <w:bottom w:val="single" w:sz="4" w:space="0" w:color="auto"/>
              <w:right w:val="nil"/>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1,936.1</w:t>
            </w:r>
          </w:p>
        </w:tc>
        <w:tc>
          <w:tcPr>
            <w:tcW w:w="1198" w:type="pct"/>
            <w:tcBorders>
              <w:top w:val="nil"/>
              <w:left w:val="nil"/>
              <w:bottom w:val="single" w:sz="4" w:space="0" w:color="auto"/>
              <w:right w:val="single" w:sz="4" w:space="0" w:color="auto"/>
            </w:tcBorders>
            <w:vAlign w:val="center"/>
          </w:tcPr>
          <w:p w:rsidR="004E1554" w:rsidRPr="00783239" w:rsidRDefault="004E1554" w:rsidP="004E1554">
            <w:pPr>
              <w:bidi w:val="0"/>
              <w:jc w:val="right"/>
              <w:rPr>
                <w:rFonts w:ascii="Arial" w:hAnsi="Arial" w:cs="Arial"/>
                <w:sz w:val="18"/>
                <w:szCs w:val="18"/>
              </w:rPr>
            </w:pPr>
            <w:r w:rsidRPr="00783239">
              <w:rPr>
                <w:rFonts w:ascii="Arial" w:hAnsi="Arial" w:cs="Arial"/>
                <w:sz w:val="18"/>
                <w:szCs w:val="18"/>
              </w:rPr>
              <w:t>1,927.3</w:t>
            </w:r>
          </w:p>
        </w:tc>
      </w:tr>
    </w:tbl>
    <w:p w:rsidR="00461B79" w:rsidRDefault="00461B79" w:rsidP="00461B79">
      <w:pPr>
        <w:bidi w:val="0"/>
        <w:rPr>
          <w:rFonts w:ascii="Arial" w:hAnsi="Arial" w:cs="Arial"/>
          <w:b/>
          <w:bCs/>
        </w:rPr>
      </w:pPr>
    </w:p>
    <w:p w:rsidR="00461B79" w:rsidRPr="00B96604" w:rsidRDefault="00DF57C7" w:rsidP="009E7390">
      <w:pPr>
        <w:bidi w:val="0"/>
        <w:jc w:val="lowKashida"/>
      </w:pPr>
      <w:r>
        <w:rPr>
          <w:b/>
          <w:bCs/>
        </w:rPr>
        <w:t>C</w:t>
      </w:r>
      <w:r w:rsidR="00461B79" w:rsidRPr="00B96604">
        <w:rPr>
          <w:b/>
          <w:bCs/>
        </w:rPr>
        <w:t>: GDP by Expenditure</w:t>
      </w:r>
      <w:r w:rsidR="00D27235">
        <w:rPr>
          <w:b/>
          <w:bCs/>
        </w:rPr>
        <w:t xml:space="preserve"> </w:t>
      </w:r>
    </w:p>
    <w:p w:rsidR="00461B79" w:rsidRPr="005A3D1E" w:rsidRDefault="00461B79" w:rsidP="005D6073">
      <w:pPr>
        <w:bidi w:val="0"/>
        <w:jc w:val="lowKashida"/>
        <w:rPr>
          <w:color w:val="000000" w:themeColor="text1"/>
        </w:rPr>
      </w:pPr>
      <w:r w:rsidRPr="0020444F">
        <w:rPr>
          <w:color w:val="000000" w:themeColor="text1"/>
        </w:rPr>
        <w:t xml:space="preserve">The main findings </w:t>
      </w:r>
      <w:r w:rsidR="00710B54">
        <w:rPr>
          <w:color w:val="000000" w:themeColor="text1"/>
        </w:rPr>
        <w:t xml:space="preserve">for 2011 </w:t>
      </w:r>
      <w:r w:rsidRPr="0020444F">
        <w:rPr>
          <w:color w:val="000000" w:themeColor="text1"/>
        </w:rPr>
        <w:t xml:space="preserve">indicate that final consumption in </w:t>
      </w:r>
      <w:r w:rsidR="00412A29">
        <w:rPr>
          <w:color w:val="000000" w:themeColor="text1"/>
        </w:rPr>
        <w:t>the</w:t>
      </w:r>
      <w:r w:rsidRPr="0020444F">
        <w:rPr>
          <w:color w:val="000000" w:themeColor="text1"/>
        </w:rPr>
        <w:t xml:space="preserve"> Palestinian </w:t>
      </w:r>
      <w:r w:rsidR="00412A29">
        <w:rPr>
          <w:color w:val="000000" w:themeColor="text1"/>
        </w:rPr>
        <w:t>T</w:t>
      </w:r>
      <w:r w:rsidR="00360AF8" w:rsidRPr="0020444F">
        <w:rPr>
          <w:color w:val="000000" w:themeColor="text1"/>
        </w:rPr>
        <w:t xml:space="preserve">erritory </w:t>
      </w:r>
      <w:r w:rsidRPr="0020444F">
        <w:rPr>
          <w:color w:val="000000" w:themeColor="text1"/>
        </w:rPr>
        <w:t xml:space="preserve">at constant prices </w:t>
      </w:r>
      <w:r w:rsidR="00412A29">
        <w:rPr>
          <w:snapToGrid w:val="0"/>
          <w:color w:val="000000" w:themeColor="text1"/>
        </w:rPr>
        <w:t>was</w:t>
      </w:r>
      <w:r w:rsidRPr="005A3D1E">
        <w:rPr>
          <w:snapToGrid w:val="0"/>
          <w:color w:val="000000" w:themeColor="text1"/>
        </w:rPr>
        <w:t xml:space="preserve"> US</w:t>
      </w:r>
      <w:r w:rsidR="00A648B6">
        <w:rPr>
          <w:snapToGrid w:val="0"/>
          <w:color w:val="000000" w:themeColor="text1"/>
        </w:rPr>
        <w:t>D</w:t>
      </w:r>
      <w:r w:rsidR="00452237" w:rsidRPr="005A3D1E">
        <w:rPr>
          <w:rFonts w:cs="Simplified Arabic"/>
          <w:color w:val="000000" w:themeColor="text1"/>
        </w:rPr>
        <w:t xml:space="preserve"> </w:t>
      </w:r>
      <w:r w:rsidR="00B96604" w:rsidRPr="005A3D1E">
        <w:rPr>
          <w:rFonts w:cs="Simplified Arabic"/>
          <w:color w:val="000000" w:themeColor="text1"/>
        </w:rPr>
        <w:t>7</w:t>
      </w:r>
      <w:r w:rsidRPr="005A3D1E">
        <w:rPr>
          <w:rFonts w:cs="Simplified Arabic"/>
          <w:color w:val="000000" w:themeColor="text1"/>
        </w:rPr>
        <w:t>,</w:t>
      </w:r>
      <w:r w:rsidR="008A3F17" w:rsidRPr="005A3D1E">
        <w:rPr>
          <w:rFonts w:cs="Simplified Arabic"/>
          <w:color w:val="000000" w:themeColor="text1"/>
        </w:rPr>
        <w:t>749</w:t>
      </w:r>
      <w:r w:rsidRPr="005A3D1E">
        <w:rPr>
          <w:rFonts w:cs="Simplified Arabic"/>
          <w:color w:val="000000" w:themeColor="text1"/>
        </w:rPr>
        <w:t>.</w:t>
      </w:r>
      <w:r w:rsidR="007F6CF1" w:rsidRPr="005A3D1E">
        <w:rPr>
          <w:rFonts w:cs="Simplified Arabic"/>
          <w:color w:val="000000" w:themeColor="text1"/>
        </w:rPr>
        <w:t>5</w:t>
      </w:r>
      <w:r w:rsidRPr="005A3D1E">
        <w:rPr>
          <w:rFonts w:cs="Simplified Arabic"/>
          <w:color w:val="000000" w:themeColor="text1"/>
        </w:rPr>
        <w:t xml:space="preserve"> million</w:t>
      </w:r>
      <w:r w:rsidR="00412A29">
        <w:rPr>
          <w:rFonts w:cs="Simplified Arabic"/>
          <w:color w:val="000000" w:themeColor="text1"/>
        </w:rPr>
        <w:t>,</w:t>
      </w:r>
      <w:r w:rsidR="00710B54">
        <w:rPr>
          <w:rFonts w:cs="Simplified Arabic"/>
          <w:color w:val="000000" w:themeColor="text1"/>
        </w:rPr>
        <w:t xml:space="preserve"> </w:t>
      </w:r>
      <w:r w:rsidRPr="005A3D1E">
        <w:rPr>
          <w:snapToGrid w:val="0"/>
          <w:color w:val="000000" w:themeColor="text1"/>
        </w:rPr>
        <w:t xml:space="preserve">an increase </w:t>
      </w:r>
      <w:r w:rsidR="00412A29">
        <w:rPr>
          <w:snapToGrid w:val="0"/>
          <w:color w:val="000000" w:themeColor="text1"/>
        </w:rPr>
        <w:t>of</w:t>
      </w:r>
      <w:r w:rsidRPr="005A3D1E">
        <w:rPr>
          <w:snapToGrid w:val="0"/>
          <w:color w:val="000000" w:themeColor="text1"/>
        </w:rPr>
        <w:t xml:space="preserve"> </w:t>
      </w:r>
      <w:r w:rsidR="008A3F17" w:rsidRPr="005A3D1E">
        <w:rPr>
          <w:snapToGrid w:val="0"/>
          <w:color w:val="000000" w:themeColor="text1"/>
        </w:rPr>
        <w:t>14.0</w:t>
      </w:r>
      <w:r w:rsidRPr="005A3D1E">
        <w:rPr>
          <w:snapToGrid w:val="0"/>
          <w:color w:val="000000" w:themeColor="text1"/>
        </w:rPr>
        <w:t xml:space="preserve">% compared </w:t>
      </w:r>
      <w:r w:rsidR="00360AF8" w:rsidRPr="005A3D1E">
        <w:rPr>
          <w:snapToGrid w:val="0"/>
          <w:color w:val="000000" w:themeColor="text1"/>
        </w:rPr>
        <w:t>to</w:t>
      </w:r>
      <w:r w:rsidRPr="005A3D1E">
        <w:rPr>
          <w:snapToGrid w:val="0"/>
          <w:color w:val="000000" w:themeColor="text1"/>
        </w:rPr>
        <w:t xml:space="preserve"> </w:t>
      </w:r>
      <w:r w:rsidR="00412A29">
        <w:rPr>
          <w:snapToGrid w:val="0"/>
          <w:color w:val="000000" w:themeColor="text1"/>
        </w:rPr>
        <w:t xml:space="preserve">the </w:t>
      </w:r>
      <w:r w:rsidRPr="005A3D1E">
        <w:rPr>
          <w:snapToGrid w:val="0"/>
          <w:color w:val="000000" w:themeColor="text1"/>
        </w:rPr>
        <w:t xml:space="preserve">previous year. </w:t>
      </w:r>
      <w:r w:rsidR="00412A29">
        <w:rPr>
          <w:color w:val="000000" w:themeColor="text1"/>
        </w:rPr>
        <w:t>H</w:t>
      </w:r>
      <w:r w:rsidRPr="005A3D1E">
        <w:rPr>
          <w:color w:val="000000" w:themeColor="text1"/>
        </w:rPr>
        <w:t>ousehold final consumption contributed the highest percent</w:t>
      </w:r>
      <w:r w:rsidR="00412A29">
        <w:rPr>
          <w:color w:val="000000" w:themeColor="text1"/>
        </w:rPr>
        <w:t>age</w:t>
      </w:r>
      <w:r w:rsidRPr="005A3D1E">
        <w:rPr>
          <w:color w:val="000000" w:themeColor="text1"/>
        </w:rPr>
        <w:t xml:space="preserve"> </w:t>
      </w:r>
      <w:r w:rsidR="00412A29">
        <w:rPr>
          <w:color w:val="000000" w:themeColor="text1"/>
        </w:rPr>
        <w:t>of</w:t>
      </w:r>
      <w:r w:rsidRPr="005A3D1E">
        <w:rPr>
          <w:color w:val="000000" w:themeColor="text1"/>
        </w:rPr>
        <w:t xml:space="preserve"> </w:t>
      </w:r>
      <w:r w:rsidR="005D6073">
        <w:rPr>
          <w:color w:val="000000" w:themeColor="text1"/>
        </w:rPr>
        <w:t>73.7</w:t>
      </w:r>
      <w:r w:rsidRPr="005A3D1E">
        <w:rPr>
          <w:color w:val="000000" w:themeColor="text1"/>
        </w:rPr>
        <w:t xml:space="preserve">% during </w:t>
      </w:r>
      <w:r w:rsidR="00190FBD" w:rsidRPr="005A3D1E">
        <w:rPr>
          <w:color w:val="000000" w:themeColor="text1"/>
        </w:rPr>
        <w:t>2011</w:t>
      </w:r>
      <w:r w:rsidR="00710B54">
        <w:rPr>
          <w:color w:val="000000" w:themeColor="text1"/>
        </w:rPr>
        <w:t>,</w:t>
      </w:r>
      <w:r w:rsidRPr="005A3D1E">
        <w:rPr>
          <w:color w:val="000000" w:themeColor="text1"/>
        </w:rPr>
        <w:t xml:space="preserve"> reflecting an increase </w:t>
      </w:r>
      <w:r w:rsidR="00412A29">
        <w:rPr>
          <w:color w:val="000000" w:themeColor="text1"/>
        </w:rPr>
        <w:t>of</w:t>
      </w:r>
      <w:r w:rsidRPr="005A3D1E">
        <w:rPr>
          <w:color w:val="000000" w:themeColor="text1"/>
        </w:rPr>
        <w:t xml:space="preserve"> </w:t>
      </w:r>
      <w:r w:rsidR="0020444F" w:rsidRPr="005A3D1E">
        <w:rPr>
          <w:color w:val="000000" w:themeColor="text1"/>
        </w:rPr>
        <w:t>9.8</w:t>
      </w:r>
      <w:r w:rsidRPr="005A3D1E">
        <w:rPr>
          <w:color w:val="000000" w:themeColor="text1"/>
        </w:rPr>
        <w:t xml:space="preserve">% compared </w:t>
      </w:r>
      <w:r w:rsidR="00360AF8" w:rsidRPr="005A3D1E">
        <w:rPr>
          <w:color w:val="000000" w:themeColor="text1"/>
        </w:rPr>
        <w:t>to</w:t>
      </w:r>
      <w:r w:rsidRPr="005A3D1E">
        <w:rPr>
          <w:color w:val="000000" w:themeColor="text1"/>
        </w:rPr>
        <w:t xml:space="preserve"> </w:t>
      </w:r>
      <w:r w:rsidR="00190FBD" w:rsidRPr="005A3D1E">
        <w:rPr>
          <w:color w:val="000000" w:themeColor="text1"/>
        </w:rPr>
        <w:t>2010</w:t>
      </w:r>
      <w:r w:rsidRPr="005A3D1E">
        <w:rPr>
          <w:color w:val="000000" w:themeColor="text1"/>
        </w:rPr>
        <w:t>.</w:t>
      </w:r>
    </w:p>
    <w:p w:rsidR="00412A29" w:rsidRDefault="00412A29" w:rsidP="005A3D1E">
      <w:pPr>
        <w:bidi w:val="0"/>
        <w:jc w:val="lowKashida"/>
        <w:rPr>
          <w:color w:val="000000" w:themeColor="text1"/>
        </w:rPr>
      </w:pPr>
    </w:p>
    <w:p w:rsidR="00461B79" w:rsidRPr="005A3D1E" w:rsidRDefault="00957F97" w:rsidP="00412A29">
      <w:pPr>
        <w:bidi w:val="0"/>
        <w:jc w:val="lowKashida"/>
        <w:rPr>
          <w:snapToGrid w:val="0"/>
          <w:color w:val="000000" w:themeColor="text1"/>
        </w:rPr>
      </w:pPr>
      <w:r w:rsidRPr="005A3D1E">
        <w:rPr>
          <w:color w:val="000000" w:themeColor="text1"/>
        </w:rPr>
        <w:lastRenderedPageBreak/>
        <w:t xml:space="preserve">Gross </w:t>
      </w:r>
      <w:r w:rsidR="00412A29">
        <w:rPr>
          <w:color w:val="000000" w:themeColor="text1"/>
        </w:rPr>
        <w:t>c</w:t>
      </w:r>
      <w:r w:rsidRPr="005A3D1E">
        <w:rPr>
          <w:color w:val="000000" w:themeColor="text1"/>
        </w:rPr>
        <w:t xml:space="preserve">apital </w:t>
      </w:r>
      <w:r w:rsidR="00412A29">
        <w:rPr>
          <w:color w:val="000000" w:themeColor="text1"/>
        </w:rPr>
        <w:t>f</w:t>
      </w:r>
      <w:r w:rsidRPr="005A3D1E">
        <w:rPr>
          <w:color w:val="000000" w:themeColor="text1"/>
        </w:rPr>
        <w:t xml:space="preserve">ormation </w:t>
      </w:r>
      <w:r w:rsidR="00DF2A42" w:rsidRPr="005A3D1E">
        <w:rPr>
          <w:color w:val="000000" w:themeColor="text1"/>
        </w:rPr>
        <w:t>de</w:t>
      </w:r>
      <w:r w:rsidRPr="005A3D1E">
        <w:rPr>
          <w:color w:val="000000" w:themeColor="text1"/>
        </w:rPr>
        <w:t>crease</w:t>
      </w:r>
      <w:r w:rsidR="00CE2506" w:rsidRPr="005A3D1E">
        <w:rPr>
          <w:color w:val="000000" w:themeColor="text1"/>
        </w:rPr>
        <w:t>d</w:t>
      </w:r>
      <w:r w:rsidR="00461B79" w:rsidRPr="005A3D1E">
        <w:rPr>
          <w:color w:val="000000" w:themeColor="text1"/>
        </w:rPr>
        <w:t xml:space="preserve"> by </w:t>
      </w:r>
      <w:r w:rsidR="00DF2A42" w:rsidRPr="005A3D1E">
        <w:rPr>
          <w:rFonts w:hint="cs"/>
          <w:color w:val="000000" w:themeColor="text1"/>
          <w:rtl/>
        </w:rPr>
        <w:t>2.2</w:t>
      </w:r>
      <w:r w:rsidR="00461B79" w:rsidRPr="005A3D1E">
        <w:rPr>
          <w:color w:val="000000" w:themeColor="text1"/>
        </w:rPr>
        <w:t xml:space="preserve">% in </w:t>
      </w:r>
      <w:r w:rsidR="00190FBD" w:rsidRPr="005A3D1E">
        <w:rPr>
          <w:color w:val="000000" w:themeColor="text1"/>
        </w:rPr>
        <w:t>2011</w:t>
      </w:r>
      <w:r w:rsidR="00461B79" w:rsidRPr="005A3D1E">
        <w:rPr>
          <w:color w:val="000000" w:themeColor="text1"/>
        </w:rPr>
        <w:t xml:space="preserve"> compared </w:t>
      </w:r>
      <w:r w:rsidR="0046068E" w:rsidRPr="005A3D1E">
        <w:rPr>
          <w:color w:val="000000" w:themeColor="text1"/>
        </w:rPr>
        <w:t xml:space="preserve">to </w:t>
      </w:r>
      <w:r w:rsidR="00190FBD" w:rsidRPr="005A3D1E">
        <w:rPr>
          <w:color w:val="000000" w:themeColor="text1"/>
        </w:rPr>
        <w:t>2010</w:t>
      </w:r>
      <w:r w:rsidR="00461B79" w:rsidRPr="005A3D1E">
        <w:rPr>
          <w:color w:val="000000" w:themeColor="text1"/>
        </w:rPr>
        <w:t xml:space="preserve"> to </w:t>
      </w:r>
      <w:r w:rsidR="00A648B6">
        <w:rPr>
          <w:snapToGrid w:val="0"/>
          <w:color w:val="000000" w:themeColor="text1"/>
        </w:rPr>
        <w:t>USD</w:t>
      </w:r>
      <w:r w:rsidR="00CE2506" w:rsidRPr="005A3D1E">
        <w:rPr>
          <w:snapToGrid w:val="0"/>
          <w:color w:val="000000" w:themeColor="text1"/>
        </w:rPr>
        <w:t xml:space="preserve"> </w:t>
      </w:r>
      <w:r w:rsidR="00CE2506" w:rsidRPr="005A3D1E">
        <w:rPr>
          <w:rFonts w:cs="Simplified Arabic"/>
          <w:color w:val="000000" w:themeColor="text1"/>
        </w:rPr>
        <w:t>1,</w:t>
      </w:r>
      <w:r w:rsidR="005A3D1E" w:rsidRPr="005A3D1E">
        <w:rPr>
          <w:rFonts w:cs="Simplified Arabic" w:hint="cs"/>
          <w:color w:val="000000" w:themeColor="text1"/>
          <w:rtl/>
        </w:rPr>
        <w:t>066</w:t>
      </w:r>
      <w:r w:rsidR="00CE2506" w:rsidRPr="005A3D1E">
        <w:rPr>
          <w:rFonts w:cs="Simplified Arabic"/>
          <w:color w:val="000000" w:themeColor="text1"/>
        </w:rPr>
        <w:t>.</w:t>
      </w:r>
      <w:r w:rsidR="005A3D1E" w:rsidRPr="005A3D1E">
        <w:rPr>
          <w:rFonts w:cs="Simplified Arabic" w:hint="cs"/>
          <w:color w:val="000000" w:themeColor="text1"/>
          <w:rtl/>
        </w:rPr>
        <w:t>8</w:t>
      </w:r>
      <w:r w:rsidR="00A648B6">
        <w:rPr>
          <w:rFonts w:cs="Simplified Arabic"/>
          <w:color w:val="000000" w:themeColor="text1"/>
        </w:rPr>
        <w:t xml:space="preserve"> </w:t>
      </w:r>
      <w:r w:rsidR="00CE2506" w:rsidRPr="005A3D1E">
        <w:rPr>
          <w:rFonts w:cs="Simplified Arabic" w:hint="cs"/>
          <w:color w:val="000000" w:themeColor="text1"/>
          <w:rtl/>
          <w:lang w:val="en-GB"/>
        </w:rPr>
        <w:t xml:space="preserve"> </w:t>
      </w:r>
      <w:r w:rsidR="00461B79" w:rsidRPr="005A3D1E">
        <w:rPr>
          <w:snapToGrid w:val="0"/>
          <w:color w:val="000000" w:themeColor="text1"/>
        </w:rPr>
        <w:t>million. The trade balance recorded a deficit duri</w:t>
      </w:r>
      <w:r w:rsidR="00A648B6">
        <w:rPr>
          <w:snapToGrid w:val="0"/>
          <w:color w:val="000000" w:themeColor="text1"/>
        </w:rPr>
        <w:t>ng this period</w:t>
      </w:r>
      <w:r w:rsidR="00412A29">
        <w:rPr>
          <w:snapToGrid w:val="0"/>
          <w:color w:val="000000" w:themeColor="text1"/>
        </w:rPr>
        <w:t xml:space="preserve"> of</w:t>
      </w:r>
      <w:r w:rsidR="00A648B6">
        <w:rPr>
          <w:snapToGrid w:val="0"/>
          <w:color w:val="000000" w:themeColor="text1"/>
        </w:rPr>
        <w:t xml:space="preserve"> USD</w:t>
      </w:r>
      <w:r w:rsidR="00461B79" w:rsidRPr="005A3D1E">
        <w:rPr>
          <w:snapToGrid w:val="0"/>
          <w:color w:val="000000" w:themeColor="text1"/>
        </w:rPr>
        <w:t xml:space="preserve"> </w:t>
      </w:r>
      <w:r w:rsidR="00461B79" w:rsidRPr="005A3D1E">
        <w:rPr>
          <w:rFonts w:cs="Simplified Arabic"/>
          <w:color w:val="000000" w:themeColor="text1"/>
        </w:rPr>
        <w:t>2,</w:t>
      </w:r>
      <w:r w:rsidR="005A3D1E" w:rsidRPr="005A3D1E">
        <w:rPr>
          <w:rFonts w:cs="Simplified Arabic"/>
          <w:color w:val="000000" w:themeColor="text1"/>
        </w:rPr>
        <w:t>394.9</w:t>
      </w:r>
      <w:r w:rsidR="00461B79" w:rsidRPr="005A3D1E">
        <w:rPr>
          <w:rFonts w:cs="Simplified Arabic" w:hint="cs"/>
          <w:color w:val="000000" w:themeColor="text1"/>
          <w:rtl/>
          <w:lang w:val="en-GB"/>
        </w:rPr>
        <w:t xml:space="preserve"> </w:t>
      </w:r>
      <w:r w:rsidR="00461B79" w:rsidRPr="005A3D1E">
        <w:rPr>
          <w:snapToGrid w:val="0"/>
          <w:color w:val="000000" w:themeColor="text1"/>
        </w:rPr>
        <w:t>million</w:t>
      </w:r>
      <w:r w:rsidR="00412A29">
        <w:rPr>
          <w:snapToGrid w:val="0"/>
          <w:color w:val="000000" w:themeColor="text1"/>
        </w:rPr>
        <w:t>, which was</w:t>
      </w:r>
      <w:r w:rsidR="00461B79" w:rsidRPr="005A3D1E">
        <w:rPr>
          <w:snapToGrid w:val="0"/>
          <w:color w:val="000000" w:themeColor="text1"/>
        </w:rPr>
        <w:t xml:space="preserve"> </w:t>
      </w:r>
      <w:r w:rsidR="00412A29">
        <w:rPr>
          <w:snapToGrid w:val="0"/>
          <w:color w:val="000000" w:themeColor="text1"/>
        </w:rPr>
        <w:t xml:space="preserve">an </w:t>
      </w:r>
      <w:r w:rsidR="00461B79" w:rsidRPr="005A3D1E">
        <w:rPr>
          <w:snapToGrid w:val="0"/>
          <w:color w:val="000000" w:themeColor="text1"/>
        </w:rPr>
        <w:t>increase</w:t>
      </w:r>
      <w:r w:rsidR="00412A29">
        <w:rPr>
          <w:snapToGrid w:val="0"/>
          <w:color w:val="000000" w:themeColor="text1"/>
        </w:rPr>
        <w:t xml:space="preserve"> of</w:t>
      </w:r>
      <w:r w:rsidR="00461B79" w:rsidRPr="005A3D1E">
        <w:rPr>
          <w:snapToGrid w:val="0"/>
          <w:color w:val="000000" w:themeColor="text1"/>
        </w:rPr>
        <w:t xml:space="preserve"> </w:t>
      </w:r>
      <w:r w:rsidR="005A3D1E" w:rsidRPr="005A3D1E">
        <w:rPr>
          <w:rFonts w:hint="cs"/>
          <w:snapToGrid w:val="0"/>
          <w:color w:val="000000" w:themeColor="text1"/>
          <w:rtl/>
        </w:rPr>
        <w:t>10.7</w:t>
      </w:r>
      <w:r w:rsidR="00461B79" w:rsidRPr="005A3D1E">
        <w:rPr>
          <w:snapToGrid w:val="0"/>
          <w:color w:val="000000" w:themeColor="text1"/>
        </w:rPr>
        <w:t xml:space="preserve">% compared </w:t>
      </w:r>
      <w:r w:rsidR="0046068E" w:rsidRPr="005A3D1E">
        <w:rPr>
          <w:snapToGrid w:val="0"/>
          <w:color w:val="000000" w:themeColor="text1"/>
        </w:rPr>
        <w:t>to</w:t>
      </w:r>
      <w:r w:rsidR="00412A29">
        <w:rPr>
          <w:snapToGrid w:val="0"/>
          <w:color w:val="000000" w:themeColor="text1"/>
        </w:rPr>
        <w:t xml:space="preserve"> </w:t>
      </w:r>
      <w:r w:rsidR="00190FBD" w:rsidRPr="005A3D1E">
        <w:rPr>
          <w:snapToGrid w:val="0"/>
          <w:color w:val="000000" w:themeColor="text1"/>
        </w:rPr>
        <w:t>2010</w:t>
      </w:r>
      <w:r w:rsidR="00461B79" w:rsidRPr="005A3D1E">
        <w:rPr>
          <w:snapToGrid w:val="0"/>
          <w:color w:val="000000" w:themeColor="text1"/>
        </w:rPr>
        <w:t>.</w:t>
      </w:r>
    </w:p>
    <w:p w:rsidR="00A648B6" w:rsidRDefault="00A648B6" w:rsidP="008337DC">
      <w:pPr>
        <w:bidi w:val="0"/>
        <w:jc w:val="center"/>
        <w:rPr>
          <w:rFonts w:asciiTheme="minorBidi" w:hAnsiTheme="minorBidi" w:cstheme="minorBidi"/>
          <w:b/>
          <w:bCs/>
          <w:sz w:val="22"/>
          <w:szCs w:val="22"/>
        </w:rPr>
      </w:pPr>
    </w:p>
    <w:p w:rsidR="00461B79" w:rsidRDefault="00412A29" w:rsidP="00A648B6">
      <w:pPr>
        <w:bidi w:val="0"/>
        <w:jc w:val="center"/>
        <w:rPr>
          <w:rFonts w:asciiTheme="minorBidi" w:hAnsiTheme="minorBidi" w:cstheme="minorBidi"/>
          <w:b/>
          <w:bCs/>
          <w:sz w:val="22"/>
          <w:szCs w:val="22"/>
        </w:rPr>
      </w:pPr>
      <w:r>
        <w:rPr>
          <w:rFonts w:asciiTheme="minorBidi" w:hAnsiTheme="minorBidi" w:cstheme="minorBidi"/>
          <w:b/>
          <w:bCs/>
          <w:sz w:val="22"/>
          <w:szCs w:val="22"/>
        </w:rPr>
        <w:t>C</w:t>
      </w:r>
      <w:r w:rsidR="00461B79" w:rsidRPr="002B0D9C">
        <w:rPr>
          <w:rFonts w:asciiTheme="minorBidi" w:hAnsiTheme="minorBidi" w:cstheme="minorBidi"/>
          <w:b/>
          <w:bCs/>
          <w:sz w:val="22"/>
          <w:szCs w:val="22"/>
        </w:rPr>
        <w:t xml:space="preserve">omponents of GDP by expenditure in the Palestinian </w:t>
      </w:r>
      <w:r w:rsidR="00211DE6">
        <w:rPr>
          <w:rFonts w:asciiTheme="minorBidi" w:hAnsiTheme="minorBidi" w:cstheme="minorBidi"/>
          <w:b/>
          <w:bCs/>
          <w:sz w:val="22"/>
          <w:szCs w:val="22"/>
        </w:rPr>
        <w:t>T</w:t>
      </w:r>
      <w:r w:rsidR="00A365B5" w:rsidRPr="002B0D9C">
        <w:rPr>
          <w:rFonts w:asciiTheme="minorBidi" w:hAnsiTheme="minorBidi" w:cstheme="minorBidi"/>
          <w:b/>
          <w:bCs/>
          <w:sz w:val="22"/>
          <w:szCs w:val="22"/>
        </w:rPr>
        <w:t xml:space="preserve">erritory </w:t>
      </w:r>
      <w:r w:rsidR="00461B79" w:rsidRPr="002B0D9C">
        <w:rPr>
          <w:rFonts w:asciiTheme="minorBidi" w:hAnsiTheme="minorBidi" w:cstheme="minorBidi"/>
          <w:b/>
          <w:bCs/>
          <w:sz w:val="22"/>
          <w:szCs w:val="22"/>
        </w:rPr>
        <w:t>for 2005-</w:t>
      </w:r>
      <w:r w:rsidR="008337DC">
        <w:rPr>
          <w:rFonts w:asciiTheme="minorBidi" w:hAnsiTheme="minorBidi" w:cstheme="minorBidi"/>
          <w:b/>
          <w:bCs/>
          <w:sz w:val="22"/>
          <w:szCs w:val="22"/>
        </w:rPr>
        <w:t>2011</w:t>
      </w:r>
      <w:r w:rsidR="00461B79" w:rsidRPr="002B0D9C">
        <w:rPr>
          <w:rFonts w:asciiTheme="minorBidi" w:hAnsiTheme="minorBidi" w:cstheme="minorBidi"/>
          <w:b/>
          <w:bCs/>
          <w:sz w:val="22"/>
          <w:szCs w:val="22"/>
        </w:rPr>
        <w:t xml:space="preserve"> at </w:t>
      </w:r>
      <w:r w:rsidR="00EC05AF">
        <w:rPr>
          <w:rFonts w:asciiTheme="minorBidi" w:hAnsiTheme="minorBidi" w:cstheme="minorBidi"/>
          <w:b/>
          <w:bCs/>
          <w:sz w:val="22"/>
          <w:szCs w:val="22"/>
        </w:rPr>
        <w:t>constant prices (USD</w:t>
      </w:r>
      <w:r w:rsidR="00461B79" w:rsidRPr="002B0D9C">
        <w:rPr>
          <w:rFonts w:asciiTheme="minorBidi" w:hAnsiTheme="minorBidi" w:cstheme="minorBidi"/>
          <w:b/>
          <w:bCs/>
          <w:sz w:val="22"/>
          <w:szCs w:val="22"/>
        </w:rPr>
        <w:t xml:space="preserve"> million): 2004 is</w:t>
      </w:r>
      <w:r w:rsidR="00A365B5">
        <w:rPr>
          <w:rFonts w:asciiTheme="minorBidi" w:hAnsiTheme="minorBidi" w:cstheme="minorBidi"/>
          <w:b/>
          <w:bCs/>
          <w:sz w:val="22"/>
          <w:szCs w:val="22"/>
        </w:rPr>
        <w:t xml:space="preserve"> </w:t>
      </w:r>
      <w:r w:rsidR="00211DE6">
        <w:rPr>
          <w:rFonts w:asciiTheme="minorBidi" w:hAnsiTheme="minorBidi" w:cstheme="minorBidi"/>
          <w:b/>
          <w:bCs/>
          <w:sz w:val="22"/>
          <w:szCs w:val="22"/>
        </w:rPr>
        <w:t>the</w:t>
      </w:r>
      <w:r w:rsidR="00461B79" w:rsidRPr="002B0D9C">
        <w:rPr>
          <w:rFonts w:asciiTheme="minorBidi" w:hAnsiTheme="minorBidi" w:cstheme="minorBidi"/>
          <w:b/>
          <w:bCs/>
          <w:sz w:val="22"/>
          <w:szCs w:val="22"/>
        </w:rPr>
        <w:t xml:space="preserve"> base year</w:t>
      </w:r>
    </w:p>
    <w:tbl>
      <w:tblPr>
        <w:tblStyle w:val="TableGrid"/>
        <w:tblW w:w="0" w:type="auto"/>
        <w:tblInd w:w="108" w:type="dxa"/>
        <w:tblLook w:val="04A0"/>
      </w:tblPr>
      <w:tblGrid>
        <w:gridCol w:w="9072"/>
      </w:tblGrid>
      <w:tr w:rsidR="002B0D9C" w:rsidTr="00D27235">
        <w:tc>
          <w:tcPr>
            <w:tcW w:w="9072" w:type="dxa"/>
          </w:tcPr>
          <w:p w:rsidR="002B0D9C" w:rsidRDefault="002B0D9C" w:rsidP="002B0D9C">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543550" cy="31432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461B79" w:rsidRPr="00C4750B" w:rsidRDefault="00461B79" w:rsidP="00461B79">
      <w:pPr>
        <w:bidi w:val="0"/>
        <w:jc w:val="center"/>
        <w:rPr>
          <w:b/>
          <w:bCs/>
          <w:sz w:val="28"/>
          <w:szCs w:val="28"/>
        </w:rPr>
      </w:pPr>
    </w:p>
    <w:p w:rsidR="00461B79" w:rsidRDefault="00461B79" w:rsidP="00D27235">
      <w:pPr>
        <w:numPr>
          <w:ilvl w:val="1"/>
          <w:numId w:val="14"/>
        </w:numPr>
        <w:bidi w:val="0"/>
        <w:ind w:right="420"/>
        <w:jc w:val="lowKashida"/>
        <w:rPr>
          <w:b/>
          <w:bCs/>
        </w:rPr>
      </w:pPr>
      <w:r>
        <w:rPr>
          <w:b/>
          <w:bCs/>
        </w:rPr>
        <w:t>Institutional National Accounts</w:t>
      </w:r>
      <w:r w:rsidR="00D27235">
        <w:rPr>
          <w:b/>
          <w:bCs/>
        </w:rPr>
        <w:t xml:space="preserve"> </w:t>
      </w:r>
    </w:p>
    <w:p w:rsidR="00461B79" w:rsidRDefault="00461B79" w:rsidP="00021E4F">
      <w:pPr>
        <w:bidi w:val="0"/>
        <w:jc w:val="lowKashida"/>
        <w:rPr>
          <w:lang w:eastAsia="en-US"/>
        </w:rPr>
      </w:pPr>
      <w:r>
        <w:rPr>
          <w:rFonts w:eastAsia="Arial Unicode MS"/>
        </w:rPr>
        <w:t>The</w:t>
      </w:r>
      <w:r>
        <w:rPr>
          <w:lang w:eastAsia="en-US"/>
        </w:rPr>
        <w:t xml:space="preserve"> findings of </w:t>
      </w:r>
      <w:r w:rsidR="008337DC">
        <w:rPr>
          <w:lang w:eastAsia="en-US"/>
        </w:rPr>
        <w:t>2011</w:t>
      </w:r>
      <w:r w:rsidR="007F6CF1">
        <w:rPr>
          <w:lang w:eastAsia="en-US"/>
        </w:rPr>
        <w:t xml:space="preserve"> </w:t>
      </w:r>
      <w:r>
        <w:rPr>
          <w:lang w:eastAsia="en-US"/>
        </w:rPr>
        <w:t>at c</w:t>
      </w:r>
      <w:r w:rsidR="00926B67">
        <w:rPr>
          <w:lang w:eastAsia="en-US"/>
        </w:rPr>
        <w:t>urrent</w:t>
      </w:r>
      <w:r>
        <w:rPr>
          <w:lang w:eastAsia="en-US"/>
        </w:rPr>
        <w:t xml:space="preserve"> prices show that </w:t>
      </w:r>
      <w:r w:rsidR="009C1B21">
        <w:rPr>
          <w:lang w:eastAsia="en-US"/>
        </w:rPr>
        <w:t>n</w:t>
      </w:r>
      <w:r w:rsidR="00021E4F">
        <w:rPr>
          <w:lang w:eastAsia="en-US"/>
        </w:rPr>
        <w:t>on-financial enterprises</w:t>
      </w:r>
      <w:r w:rsidR="00021E4F">
        <w:rPr>
          <w:snapToGrid w:val="0"/>
        </w:rPr>
        <w:t xml:space="preserve"> </w:t>
      </w:r>
      <w:r>
        <w:rPr>
          <w:lang w:eastAsia="en-US"/>
        </w:rPr>
        <w:t>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the h</w:t>
      </w:r>
      <w:r w:rsidR="00021E4F">
        <w:rPr>
          <w:snapToGrid w:val="0"/>
        </w:rPr>
        <w:t>ous</w:t>
      </w:r>
      <w:r w:rsidR="009C1B21">
        <w:rPr>
          <w:snapToGrid w:val="0"/>
        </w:rPr>
        <w:t>e</w:t>
      </w:r>
      <w:r w:rsidR="00021E4F">
        <w:rPr>
          <w:snapToGrid w:val="0"/>
        </w:rPr>
        <w:t xml:space="preserve">hold </w:t>
      </w:r>
      <w:r>
        <w:rPr>
          <w:snapToGrid w:val="0"/>
        </w:rPr>
        <w:t>sector</w:t>
      </w:r>
      <w:r>
        <w:rPr>
          <w:lang w:eastAsia="en-US"/>
        </w:rPr>
        <w:t xml:space="preserve">. </w:t>
      </w:r>
      <w:r w:rsidR="00021E4F">
        <w:rPr>
          <w:lang w:eastAsia="en-US"/>
        </w:rPr>
        <w:t>F</w:t>
      </w:r>
      <w:r>
        <w:rPr>
          <w:lang w:eastAsia="en-US"/>
        </w:rPr>
        <w:t>inancial enterprises</w:t>
      </w:r>
      <w:r>
        <w:rPr>
          <w:snapToGrid w:val="0"/>
        </w:rPr>
        <w:t xml:space="preserve"> </w:t>
      </w:r>
      <w:r>
        <w:rPr>
          <w:lang w:eastAsia="en-US"/>
        </w:rPr>
        <w:t xml:space="preserve">provided the lowest contribution in </w:t>
      </w:r>
      <w:r w:rsidR="008337DC">
        <w:rPr>
          <w:lang w:eastAsia="en-US"/>
        </w:rPr>
        <w:t>2011</w:t>
      </w:r>
      <w:r>
        <w:rPr>
          <w:lang w:eastAsia="en-US"/>
        </w:rPr>
        <w:t xml:space="preserve"> at c</w:t>
      </w:r>
      <w:r w:rsidR="00642F81">
        <w:rPr>
          <w:lang w:eastAsia="en-US"/>
        </w:rPr>
        <w:t>urrent</w:t>
      </w:r>
      <w:r>
        <w:rPr>
          <w:lang w:eastAsia="en-US"/>
        </w:rPr>
        <w:t xml:space="preserve"> prices, as the </w:t>
      </w:r>
      <w:r w:rsidR="009C1B21">
        <w:rPr>
          <w:lang w:eastAsia="en-US"/>
        </w:rPr>
        <w:t xml:space="preserve">table </w:t>
      </w:r>
      <w:r w:rsidR="00F21219">
        <w:rPr>
          <w:lang w:eastAsia="en-US"/>
        </w:rPr>
        <w:t xml:space="preserve">below </w:t>
      </w:r>
      <w:r w:rsidR="009C1B21">
        <w:rPr>
          <w:lang w:eastAsia="en-US"/>
        </w:rPr>
        <w:t>illustrates</w:t>
      </w:r>
      <w:r w:rsidR="00021E4F">
        <w:rPr>
          <w:lang w:eastAsia="en-US"/>
        </w:rPr>
        <w:t>:</w:t>
      </w:r>
      <w:r w:rsidR="00811D78">
        <w:rPr>
          <w:lang w:eastAsia="en-US"/>
        </w:rPr>
        <w:t xml:space="preserve"> </w:t>
      </w:r>
    </w:p>
    <w:p w:rsidR="00461B79" w:rsidRDefault="00461B79" w:rsidP="00461B79">
      <w:pPr>
        <w:bidi w:val="0"/>
        <w:jc w:val="center"/>
        <w:rPr>
          <w:rFonts w:ascii="Arial" w:hAnsi="Arial" w:cs="Arial"/>
          <w:b/>
          <w:bCs/>
        </w:rPr>
      </w:pPr>
    </w:p>
    <w:p w:rsidR="00461B79" w:rsidRDefault="008A171D" w:rsidP="008337DC">
      <w:pPr>
        <w:bidi w:val="0"/>
        <w:jc w:val="center"/>
        <w:rPr>
          <w:rFonts w:ascii="Arial" w:eastAsia="Arial Unicode MS" w:hAnsi="Arial" w:cs="Arial"/>
          <w:b/>
          <w:bCs/>
          <w:sz w:val="22"/>
          <w:szCs w:val="22"/>
        </w:rPr>
      </w:pPr>
      <w:r>
        <w:rPr>
          <w:rFonts w:ascii="Arial" w:hAnsi="Arial" w:cs="Arial"/>
          <w:b/>
          <w:bCs/>
          <w:sz w:val="22"/>
          <w:szCs w:val="22"/>
        </w:rPr>
        <w:t>Gross domestic p</w:t>
      </w:r>
      <w:r w:rsidR="00461B79">
        <w:rPr>
          <w:rFonts w:ascii="Arial" w:hAnsi="Arial" w:cs="Arial"/>
          <w:b/>
          <w:bCs/>
          <w:sz w:val="22"/>
          <w:szCs w:val="22"/>
        </w:rPr>
        <w:t xml:space="preserve">roduct in Palestinian </w:t>
      </w:r>
      <w:r w:rsidR="009C1B21">
        <w:rPr>
          <w:rFonts w:ascii="Arial" w:hAnsi="Arial" w:cs="Arial"/>
          <w:b/>
          <w:bCs/>
          <w:sz w:val="22"/>
          <w:szCs w:val="22"/>
        </w:rPr>
        <w:t>T</w:t>
      </w:r>
      <w:r w:rsidR="00811D78">
        <w:rPr>
          <w:rFonts w:ascii="Arial" w:hAnsi="Arial" w:cs="Arial"/>
          <w:b/>
          <w:bCs/>
          <w:sz w:val="22"/>
          <w:szCs w:val="22"/>
        </w:rPr>
        <w:t xml:space="preserve">erritory </w:t>
      </w:r>
      <w:r w:rsidR="00461B79">
        <w:rPr>
          <w:rFonts w:ascii="Arial" w:hAnsi="Arial" w:cs="Arial"/>
          <w:b/>
          <w:bCs/>
          <w:sz w:val="22"/>
          <w:szCs w:val="22"/>
        </w:rPr>
        <w:t xml:space="preserve">by </w:t>
      </w:r>
      <w:r w:rsidR="005A78A4">
        <w:rPr>
          <w:rFonts w:ascii="Arial" w:hAnsi="Arial" w:cs="Arial"/>
          <w:b/>
          <w:bCs/>
          <w:sz w:val="22"/>
          <w:szCs w:val="22"/>
        </w:rPr>
        <w:t>i</w:t>
      </w:r>
      <w:r w:rsidR="00461B79">
        <w:rPr>
          <w:rFonts w:ascii="Arial" w:hAnsi="Arial" w:cs="Arial"/>
          <w:b/>
          <w:bCs/>
          <w:sz w:val="22"/>
          <w:szCs w:val="22"/>
        </w:rPr>
        <w:t xml:space="preserve">nstitutional </w:t>
      </w:r>
      <w:r w:rsidR="005A78A4">
        <w:rPr>
          <w:rFonts w:ascii="Arial" w:hAnsi="Arial" w:cs="Arial"/>
          <w:b/>
          <w:bCs/>
          <w:sz w:val="22"/>
          <w:szCs w:val="22"/>
        </w:rPr>
        <w:t xml:space="preserve">sector for </w:t>
      </w:r>
      <w:r w:rsidR="008337DC">
        <w:rPr>
          <w:rFonts w:ascii="Arial" w:hAnsi="Arial" w:cs="Arial"/>
          <w:b/>
          <w:bCs/>
          <w:sz w:val="22"/>
          <w:szCs w:val="22"/>
        </w:rPr>
        <w:t>2010</w:t>
      </w:r>
      <w:r w:rsidR="009C1B21">
        <w:rPr>
          <w:rFonts w:ascii="Arial" w:hAnsi="Arial" w:cs="Arial"/>
          <w:b/>
          <w:bCs/>
          <w:sz w:val="22"/>
          <w:szCs w:val="22"/>
        </w:rPr>
        <w:t xml:space="preserve"> and</w:t>
      </w:r>
      <w:r w:rsidR="00811D78">
        <w:rPr>
          <w:rFonts w:ascii="Arial" w:hAnsi="Arial" w:cs="Arial"/>
          <w:b/>
          <w:bCs/>
          <w:sz w:val="22"/>
          <w:szCs w:val="22"/>
        </w:rPr>
        <w:t xml:space="preserve"> </w:t>
      </w:r>
      <w:r w:rsidR="008337DC">
        <w:rPr>
          <w:rFonts w:ascii="Arial" w:hAnsi="Arial" w:cs="Arial"/>
          <w:b/>
          <w:bCs/>
          <w:sz w:val="22"/>
          <w:szCs w:val="22"/>
        </w:rPr>
        <w:t>2011</w:t>
      </w:r>
      <w:r w:rsidR="007F33D9">
        <w:rPr>
          <w:rFonts w:ascii="Arial" w:hAnsi="Arial" w:cs="Arial"/>
          <w:b/>
          <w:bCs/>
          <w:sz w:val="22"/>
          <w:szCs w:val="22"/>
        </w:rPr>
        <w:t xml:space="preserve"> at </w:t>
      </w:r>
      <w:r w:rsidR="005A78A4">
        <w:rPr>
          <w:rFonts w:ascii="Arial" w:hAnsi="Arial" w:cs="Arial"/>
          <w:b/>
          <w:bCs/>
          <w:sz w:val="22"/>
          <w:szCs w:val="22"/>
        </w:rPr>
        <w:t>c</w:t>
      </w:r>
      <w:r w:rsidR="00642F81">
        <w:rPr>
          <w:rFonts w:ascii="Arial" w:hAnsi="Arial" w:cs="Arial"/>
          <w:b/>
          <w:bCs/>
          <w:sz w:val="22"/>
          <w:szCs w:val="22"/>
        </w:rPr>
        <w:t xml:space="preserve">urrent </w:t>
      </w:r>
      <w:r w:rsidR="004B68C5">
        <w:rPr>
          <w:rFonts w:ascii="Arial" w:hAnsi="Arial" w:cs="Arial"/>
          <w:b/>
          <w:bCs/>
          <w:sz w:val="22"/>
          <w:szCs w:val="22"/>
        </w:rPr>
        <w:t xml:space="preserve">and constant </w:t>
      </w:r>
      <w:r w:rsidR="005A78A4">
        <w:rPr>
          <w:rFonts w:ascii="Arial" w:hAnsi="Arial" w:cs="Arial"/>
          <w:b/>
          <w:bCs/>
          <w:sz w:val="22"/>
          <w:szCs w:val="22"/>
        </w:rPr>
        <w:t>p</w:t>
      </w:r>
      <w:r w:rsidR="00461B79">
        <w:rPr>
          <w:rFonts w:ascii="Arial" w:hAnsi="Arial" w:cs="Arial"/>
          <w:b/>
          <w:bCs/>
          <w:sz w:val="22"/>
          <w:szCs w:val="22"/>
        </w:rPr>
        <w:t>rices</w:t>
      </w:r>
      <w:r w:rsidR="004B68C5">
        <w:rPr>
          <w:rFonts w:ascii="Arial" w:eastAsia="Arial Unicode MS" w:hAnsi="Arial" w:cs="Arial"/>
          <w:b/>
          <w:bCs/>
          <w:sz w:val="22"/>
          <w:szCs w:val="22"/>
        </w:rPr>
        <w:t>: 2004 is the base year</w:t>
      </w:r>
    </w:p>
    <w:p w:rsidR="00461B79" w:rsidRDefault="00461B79" w:rsidP="00461B79">
      <w:pPr>
        <w:bidi w:val="0"/>
        <w:jc w:val="center"/>
        <w:rPr>
          <w:rFonts w:ascii="Arial" w:eastAsia="Arial Unicode MS" w:hAnsi="Arial" w:cs="Arial"/>
          <w:b/>
          <w:bCs/>
          <w:sz w:val="12"/>
          <w:szCs w:val="12"/>
        </w:rPr>
      </w:pPr>
    </w:p>
    <w:p w:rsidR="00461B79" w:rsidRDefault="00461B79" w:rsidP="00461B79">
      <w:pPr>
        <w:bidi w:val="0"/>
        <w:ind w:left="-180"/>
        <w:rPr>
          <w:rFonts w:ascii="Arial" w:hAnsi="Arial" w:cs="Arial"/>
          <w:snapToGrid w:val="0"/>
          <w:sz w:val="18"/>
          <w:szCs w:val="18"/>
        </w:rPr>
      </w:pPr>
      <w:r>
        <w:rPr>
          <w:rFonts w:ascii="Arial" w:hAnsi="Arial" w:cs="Arial"/>
          <w:sz w:val="18"/>
          <w:szCs w:val="18"/>
          <w:lang w:eastAsia="en-US"/>
        </w:rPr>
        <w:t xml:space="preserve">    (</w:t>
      </w:r>
      <w:r w:rsidR="006A7F15">
        <w:rPr>
          <w:rFonts w:ascii="Arial" w:hAnsi="Arial" w:cs="Arial"/>
          <w:snapToGrid w:val="0"/>
          <w:sz w:val="18"/>
          <w:szCs w:val="18"/>
        </w:rPr>
        <w:t>Value In USD</w:t>
      </w:r>
      <w:r>
        <w:rPr>
          <w:rFonts w:ascii="Arial" w:hAnsi="Arial" w:cs="Arial"/>
          <w:snapToGrid w:val="0"/>
          <w:sz w:val="18"/>
          <w:szCs w:val="18"/>
        </w:rPr>
        <w:t xml:space="preserve"> Million)</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0"/>
        <w:gridCol w:w="1421"/>
        <w:gridCol w:w="1423"/>
        <w:gridCol w:w="1421"/>
        <w:gridCol w:w="1423"/>
      </w:tblGrid>
      <w:tr w:rsidR="008337DC" w:rsidTr="00C44EA4">
        <w:trPr>
          <w:cantSplit/>
          <w:trHeight w:val="340"/>
          <w:jc w:val="center"/>
        </w:trPr>
        <w:tc>
          <w:tcPr>
            <w:tcW w:w="1853" w:type="pct"/>
            <w:vMerge w:val="restart"/>
            <w:tcBorders>
              <w:right w:val="single" w:sz="4" w:space="0" w:color="auto"/>
            </w:tcBorders>
            <w:vAlign w:val="center"/>
          </w:tcPr>
          <w:p w:rsidR="008337DC" w:rsidRDefault="008337DC" w:rsidP="00DD59F1">
            <w:pPr>
              <w:pStyle w:val="Heading5"/>
              <w:jc w:val="left"/>
              <w:rPr>
                <w:lang w:eastAsia="ar-SA"/>
              </w:rPr>
            </w:pPr>
            <w:r>
              <w:t>Sector</w:t>
            </w:r>
          </w:p>
        </w:tc>
        <w:tc>
          <w:tcPr>
            <w:tcW w:w="1573" w:type="pct"/>
            <w:gridSpan w:val="2"/>
            <w:tcBorders>
              <w:bottom w:val="nil"/>
              <w:right w:val="single" w:sz="4" w:space="0" w:color="auto"/>
            </w:tcBorders>
            <w:vAlign w:val="center"/>
          </w:tcPr>
          <w:p w:rsidR="008337DC" w:rsidRDefault="008337DC" w:rsidP="00461B79">
            <w:pPr>
              <w:pStyle w:val="Heading5"/>
              <w:rPr>
                <w:lang w:eastAsia="ar-SA"/>
              </w:rPr>
            </w:pPr>
            <w:r>
              <w:rPr>
                <w:lang w:eastAsia="ar-SA"/>
              </w:rPr>
              <w:t xml:space="preserve">Current Prices </w:t>
            </w:r>
          </w:p>
        </w:tc>
        <w:tc>
          <w:tcPr>
            <w:tcW w:w="1573" w:type="pct"/>
            <w:gridSpan w:val="2"/>
            <w:tcBorders>
              <w:bottom w:val="nil"/>
              <w:right w:val="single" w:sz="4" w:space="0" w:color="auto"/>
            </w:tcBorders>
            <w:vAlign w:val="center"/>
          </w:tcPr>
          <w:p w:rsidR="008337DC" w:rsidRDefault="008337DC" w:rsidP="00461B79">
            <w:pPr>
              <w:pStyle w:val="Heading5"/>
              <w:rPr>
                <w:lang w:eastAsia="ar-SA"/>
              </w:rPr>
            </w:pPr>
            <w:r>
              <w:rPr>
                <w:lang w:eastAsia="ar-SA"/>
              </w:rPr>
              <w:t xml:space="preserve">Constant Prices </w:t>
            </w:r>
          </w:p>
        </w:tc>
      </w:tr>
      <w:tr w:rsidR="008337DC" w:rsidTr="00CD6605">
        <w:trPr>
          <w:cantSplit/>
          <w:trHeight w:val="340"/>
          <w:jc w:val="center"/>
        </w:trPr>
        <w:tc>
          <w:tcPr>
            <w:tcW w:w="1853" w:type="pct"/>
            <w:vMerge/>
            <w:tcBorders>
              <w:bottom w:val="single" w:sz="4" w:space="0" w:color="auto"/>
              <w:right w:val="single" w:sz="4" w:space="0" w:color="auto"/>
            </w:tcBorders>
            <w:vAlign w:val="center"/>
          </w:tcPr>
          <w:p w:rsidR="008337DC" w:rsidRDefault="008337DC" w:rsidP="00461B79">
            <w:pPr>
              <w:pStyle w:val="Heading5"/>
              <w:rPr>
                <w:lang w:eastAsia="ar-SA"/>
              </w:rPr>
            </w:pPr>
          </w:p>
        </w:tc>
        <w:tc>
          <w:tcPr>
            <w:tcW w:w="786" w:type="pct"/>
            <w:tcBorders>
              <w:bottom w:val="single" w:sz="4" w:space="0" w:color="auto"/>
              <w:right w:val="single" w:sz="4" w:space="0" w:color="auto"/>
            </w:tcBorders>
            <w:vAlign w:val="center"/>
          </w:tcPr>
          <w:p w:rsidR="008337DC" w:rsidRPr="00C94B54" w:rsidRDefault="008337DC" w:rsidP="00BF7FD3">
            <w:pPr>
              <w:pStyle w:val="Heading5"/>
              <w:rPr>
                <w:rFonts w:asciiTheme="minorBidi" w:hAnsiTheme="minorBidi" w:cstheme="minorBidi"/>
                <w:lang w:eastAsia="ar-SA"/>
              </w:rPr>
            </w:pPr>
            <w:r w:rsidRPr="00C94B54">
              <w:rPr>
                <w:rFonts w:asciiTheme="minorBidi" w:hAnsiTheme="minorBidi" w:cstheme="minorBidi"/>
                <w:lang w:eastAsia="ar-SA"/>
              </w:rPr>
              <w:t>2010</w:t>
            </w:r>
          </w:p>
        </w:tc>
        <w:tc>
          <w:tcPr>
            <w:tcW w:w="787" w:type="pct"/>
            <w:tcBorders>
              <w:bottom w:val="single" w:sz="4" w:space="0" w:color="auto"/>
              <w:right w:val="single" w:sz="4" w:space="0" w:color="auto"/>
            </w:tcBorders>
            <w:vAlign w:val="center"/>
          </w:tcPr>
          <w:p w:rsidR="008337DC" w:rsidRPr="00C94B54" w:rsidRDefault="008337DC" w:rsidP="00461B79">
            <w:pPr>
              <w:pStyle w:val="Heading5"/>
              <w:rPr>
                <w:rFonts w:asciiTheme="minorBidi" w:hAnsiTheme="minorBidi" w:cstheme="minorBidi"/>
                <w:lang w:eastAsia="ar-SA"/>
              </w:rPr>
            </w:pPr>
            <w:r w:rsidRPr="00C94B54">
              <w:rPr>
                <w:rFonts w:asciiTheme="minorBidi" w:hAnsiTheme="minorBidi" w:cstheme="minorBidi"/>
                <w:lang w:eastAsia="ar-SA"/>
              </w:rPr>
              <w:t>2011</w:t>
            </w:r>
          </w:p>
        </w:tc>
        <w:tc>
          <w:tcPr>
            <w:tcW w:w="786" w:type="pct"/>
            <w:tcBorders>
              <w:bottom w:val="single" w:sz="4" w:space="0" w:color="auto"/>
              <w:right w:val="single" w:sz="4" w:space="0" w:color="auto"/>
            </w:tcBorders>
            <w:vAlign w:val="center"/>
          </w:tcPr>
          <w:p w:rsidR="008337DC" w:rsidRPr="00C94B54" w:rsidRDefault="008337DC" w:rsidP="00BF7FD3">
            <w:pPr>
              <w:pStyle w:val="Heading5"/>
              <w:rPr>
                <w:rFonts w:asciiTheme="minorBidi" w:hAnsiTheme="minorBidi" w:cstheme="minorBidi"/>
                <w:lang w:eastAsia="ar-SA"/>
              </w:rPr>
            </w:pPr>
            <w:r w:rsidRPr="00C94B54">
              <w:rPr>
                <w:rFonts w:asciiTheme="minorBidi" w:hAnsiTheme="minorBidi" w:cstheme="minorBidi"/>
                <w:lang w:eastAsia="ar-SA"/>
              </w:rPr>
              <w:t>2010</w:t>
            </w:r>
          </w:p>
        </w:tc>
        <w:tc>
          <w:tcPr>
            <w:tcW w:w="787" w:type="pct"/>
            <w:tcBorders>
              <w:bottom w:val="single" w:sz="4" w:space="0" w:color="auto"/>
              <w:right w:val="single" w:sz="4" w:space="0" w:color="auto"/>
            </w:tcBorders>
            <w:vAlign w:val="center"/>
          </w:tcPr>
          <w:p w:rsidR="008337DC" w:rsidRPr="00C94B54" w:rsidRDefault="008337DC" w:rsidP="00BF7FD3">
            <w:pPr>
              <w:pStyle w:val="Heading5"/>
              <w:rPr>
                <w:rFonts w:asciiTheme="minorBidi" w:hAnsiTheme="minorBidi" w:cstheme="minorBidi"/>
                <w:lang w:eastAsia="ar-SA"/>
              </w:rPr>
            </w:pPr>
            <w:r w:rsidRPr="00C94B54">
              <w:rPr>
                <w:rFonts w:asciiTheme="minorBidi" w:hAnsiTheme="minorBidi" w:cstheme="minorBidi"/>
                <w:lang w:eastAsia="ar-SA"/>
              </w:rPr>
              <w:t>2011</w:t>
            </w:r>
          </w:p>
        </w:tc>
      </w:tr>
      <w:tr w:rsidR="006A7F15" w:rsidTr="00CD6605">
        <w:trPr>
          <w:cantSplit/>
          <w:trHeight w:val="340"/>
          <w:jc w:val="center"/>
        </w:trPr>
        <w:tc>
          <w:tcPr>
            <w:tcW w:w="1853" w:type="pct"/>
            <w:tcBorders>
              <w:bottom w:val="nil"/>
              <w:right w:val="single" w:sz="4" w:space="0" w:color="auto"/>
            </w:tcBorders>
            <w:vAlign w:val="center"/>
          </w:tcPr>
          <w:p w:rsidR="006A7F15" w:rsidRDefault="006A7F15" w:rsidP="009C1B21">
            <w:pPr>
              <w:bidi w:val="0"/>
              <w:rPr>
                <w:rFonts w:ascii="Arial" w:hAnsi="Arial" w:cs="Arial"/>
                <w:snapToGrid w:val="0"/>
                <w:sz w:val="18"/>
                <w:szCs w:val="18"/>
              </w:rPr>
            </w:pPr>
            <w:r>
              <w:rPr>
                <w:rFonts w:ascii="Arial" w:hAnsi="Arial" w:cs="Arial"/>
                <w:snapToGrid w:val="0"/>
                <w:sz w:val="18"/>
                <w:szCs w:val="18"/>
              </w:rPr>
              <w:t>Household sector</w:t>
            </w:r>
          </w:p>
        </w:tc>
        <w:tc>
          <w:tcPr>
            <w:tcW w:w="786" w:type="pct"/>
            <w:tcBorders>
              <w:left w:val="single" w:sz="4" w:space="0" w:color="auto"/>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2,859.6</w:t>
            </w:r>
          </w:p>
        </w:tc>
        <w:tc>
          <w:tcPr>
            <w:tcW w:w="787" w:type="pct"/>
            <w:tcBorders>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2,835.9</w:t>
            </w:r>
          </w:p>
        </w:tc>
        <w:tc>
          <w:tcPr>
            <w:tcW w:w="786" w:type="pct"/>
            <w:tcBorders>
              <w:left w:val="nil"/>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2,075.6</w:t>
            </w:r>
          </w:p>
        </w:tc>
        <w:tc>
          <w:tcPr>
            <w:tcW w:w="787" w:type="pct"/>
            <w:tcBorders>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1,994.3</w:t>
            </w:r>
          </w:p>
        </w:tc>
      </w:tr>
      <w:tr w:rsidR="006A7F15" w:rsidTr="00CD6605">
        <w:trPr>
          <w:cantSplit/>
          <w:trHeight w:val="340"/>
          <w:jc w:val="center"/>
        </w:trPr>
        <w:tc>
          <w:tcPr>
            <w:tcW w:w="1853" w:type="pct"/>
            <w:tcBorders>
              <w:top w:val="nil"/>
              <w:bottom w:val="nil"/>
              <w:right w:val="single" w:sz="4" w:space="0" w:color="auto"/>
            </w:tcBorders>
            <w:vAlign w:val="center"/>
          </w:tcPr>
          <w:p w:rsidR="006A7F15" w:rsidRDefault="006A7F15" w:rsidP="00461B79">
            <w:pPr>
              <w:bidi w:val="0"/>
              <w:rPr>
                <w:rFonts w:ascii="Arial" w:hAnsi="Arial" w:cs="Arial"/>
                <w:snapToGrid w:val="0"/>
                <w:sz w:val="18"/>
                <w:szCs w:val="18"/>
              </w:rPr>
            </w:pPr>
            <w:r>
              <w:rPr>
                <w:rFonts w:ascii="Arial" w:hAnsi="Arial" w:cs="Arial"/>
                <w:snapToGrid w:val="0"/>
                <w:sz w:val="18"/>
                <w:szCs w:val="18"/>
              </w:rPr>
              <w:t>NPISH sector</w:t>
            </w:r>
          </w:p>
        </w:tc>
        <w:tc>
          <w:tcPr>
            <w:tcW w:w="786" w:type="pct"/>
            <w:tcBorders>
              <w:top w:val="nil"/>
              <w:left w:val="single" w:sz="4" w:space="0" w:color="auto"/>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457.7</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623.1</w:t>
            </w:r>
          </w:p>
        </w:tc>
        <w:tc>
          <w:tcPr>
            <w:tcW w:w="786" w:type="pct"/>
            <w:tcBorders>
              <w:top w:val="nil"/>
              <w:left w:val="nil"/>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303.4</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339.5</w:t>
            </w:r>
          </w:p>
        </w:tc>
      </w:tr>
      <w:tr w:rsidR="006A7F15" w:rsidTr="00CD6605">
        <w:trPr>
          <w:cantSplit/>
          <w:trHeight w:val="340"/>
          <w:jc w:val="center"/>
        </w:trPr>
        <w:tc>
          <w:tcPr>
            <w:tcW w:w="1853" w:type="pct"/>
            <w:tcBorders>
              <w:top w:val="nil"/>
              <w:bottom w:val="nil"/>
              <w:right w:val="single" w:sz="4" w:space="0" w:color="auto"/>
            </w:tcBorders>
            <w:vAlign w:val="center"/>
          </w:tcPr>
          <w:p w:rsidR="006A7F15" w:rsidRDefault="006A7F15" w:rsidP="00461B79">
            <w:pPr>
              <w:bidi w:val="0"/>
              <w:rPr>
                <w:rFonts w:ascii="Arial" w:hAnsi="Arial" w:cs="Arial"/>
                <w:snapToGrid w:val="0"/>
                <w:sz w:val="18"/>
                <w:szCs w:val="18"/>
              </w:rPr>
            </w:pPr>
            <w:r>
              <w:rPr>
                <w:rFonts w:ascii="Arial" w:hAnsi="Arial" w:cs="Arial"/>
                <w:snapToGrid w:val="0"/>
                <w:sz w:val="18"/>
                <w:szCs w:val="18"/>
              </w:rPr>
              <w:t>Government sector</w:t>
            </w:r>
          </w:p>
        </w:tc>
        <w:tc>
          <w:tcPr>
            <w:tcW w:w="786" w:type="pct"/>
            <w:tcBorders>
              <w:top w:val="nil"/>
              <w:left w:val="single" w:sz="4" w:space="0" w:color="auto"/>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1,832.6</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2,299.7</w:t>
            </w:r>
          </w:p>
        </w:tc>
        <w:tc>
          <w:tcPr>
            <w:tcW w:w="786" w:type="pct"/>
            <w:tcBorders>
              <w:top w:val="nil"/>
              <w:left w:val="nil"/>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1,126.4</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1,376.8</w:t>
            </w:r>
          </w:p>
        </w:tc>
      </w:tr>
      <w:tr w:rsidR="006A7F15" w:rsidTr="00CD6605">
        <w:trPr>
          <w:cantSplit/>
          <w:trHeight w:val="340"/>
          <w:jc w:val="center"/>
        </w:trPr>
        <w:tc>
          <w:tcPr>
            <w:tcW w:w="1853" w:type="pct"/>
            <w:tcBorders>
              <w:top w:val="nil"/>
              <w:bottom w:val="nil"/>
              <w:right w:val="single" w:sz="4" w:space="0" w:color="auto"/>
            </w:tcBorders>
            <w:vAlign w:val="center"/>
          </w:tcPr>
          <w:p w:rsidR="006A7F15" w:rsidRDefault="006A7F15" w:rsidP="00461B79">
            <w:pPr>
              <w:bidi w:val="0"/>
              <w:rPr>
                <w:rFonts w:ascii="Arial" w:hAnsi="Arial" w:cs="Arial"/>
                <w:snapToGrid w:val="0"/>
                <w:sz w:val="18"/>
                <w:szCs w:val="18"/>
              </w:rPr>
            </w:pPr>
            <w:r>
              <w:rPr>
                <w:rFonts w:ascii="Arial" w:hAnsi="Arial" w:cs="Arial"/>
                <w:snapToGrid w:val="0"/>
                <w:sz w:val="18"/>
                <w:szCs w:val="18"/>
              </w:rPr>
              <w:t>Financial enterprises sector</w:t>
            </w:r>
          </w:p>
        </w:tc>
        <w:tc>
          <w:tcPr>
            <w:tcW w:w="786" w:type="pct"/>
            <w:tcBorders>
              <w:top w:val="nil"/>
              <w:left w:val="single" w:sz="4" w:space="0" w:color="auto"/>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357.1</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387.7</w:t>
            </w:r>
          </w:p>
        </w:tc>
        <w:tc>
          <w:tcPr>
            <w:tcW w:w="786" w:type="pct"/>
            <w:tcBorders>
              <w:top w:val="nil"/>
              <w:left w:val="nil"/>
              <w:bottom w:val="nil"/>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234.4</w:t>
            </w:r>
          </w:p>
        </w:tc>
        <w:tc>
          <w:tcPr>
            <w:tcW w:w="787" w:type="pct"/>
            <w:tcBorders>
              <w:top w:val="nil"/>
              <w:left w:val="nil"/>
              <w:bottom w:val="nil"/>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237.6</w:t>
            </w:r>
          </w:p>
        </w:tc>
      </w:tr>
      <w:tr w:rsidR="006A7F15" w:rsidTr="00CD6605">
        <w:trPr>
          <w:cantSplit/>
          <w:trHeight w:val="340"/>
          <w:jc w:val="center"/>
        </w:trPr>
        <w:tc>
          <w:tcPr>
            <w:tcW w:w="1853" w:type="pct"/>
            <w:tcBorders>
              <w:top w:val="nil"/>
              <w:bottom w:val="single" w:sz="4" w:space="0" w:color="auto"/>
              <w:right w:val="single" w:sz="4" w:space="0" w:color="auto"/>
            </w:tcBorders>
            <w:vAlign w:val="center"/>
          </w:tcPr>
          <w:p w:rsidR="006A7F15" w:rsidRDefault="006A7F15" w:rsidP="009C1B21">
            <w:pPr>
              <w:bidi w:val="0"/>
              <w:rPr>
                <w:rFonts w:ascii="Arial" w:hAnsi="Arial" w:cs="Arial"/>
                <w:snapToGrid w:val="0"/>
                <w:sz w:val="18"/>
                <w:szCs w:val="18"/>
              </w:rPr>
            </w:pPr>
            <w:r>
              <w:rPr>
                <w:rFonts w:ascii="Arial" w:hAnsi="Arial" w:cs="Arial"/>
                <w:snapToGrid w:val="0"/>
                <w:sz w:val="18"/>
                <w:szCs w:val="18"/>
              </w:rPr>
              <w:t xml:space="preserve">Non- </w:t>
            </w:r>
            <w:r w:rsidR="009C1B21">
              <w:rPr>
                <w:rFonts w:ascii="Arial" w:hAnsi="Arial" w:cs="Arial"/>
                <w:snapToGrid w:val="0"/>
                <w:sz w:val="18"/>
                <w:szCs w:val="18"/>
              </w:rPr>
              <w:t>f</w:t>
            </w:r>
            <w:r>
              <w:rPr>
                <w:rFonts w:ascii="Arial" w:hAnsi="Arial" w:cs="Arial"/>
                <w:snapToGrid w:val="0"/>
                <w:sz w:val="18"/>
                <w:szCs w:val="18"/>
              </w:rPr>
              <w:t>inancial enterprises sector</w:t>
            </w:r>
          </w:p>
        </w:tc>
        <w:tc>
          <w:tcPr>
            <w:tcW w:w="786" w:type="pct"/>
            <w:tcBorders>
              <w:top w:val="nil"/>
              <w:left w:val="single" w:sz="4" w:space="0" w:color="auto"/>
              <w:bottom w:val="single" w:sz="4" w:space="0" w:color="auto"/>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2,823.6</w:t>
            </w:r>
          </w:p>
        </w:tc>
        <w:tc>
          <w:tcPr>
            <w:tcW w:w="787" w:type="pct"/>
            <w:tcBorders>
              <w:top w:val="nil"/>
              <w:left w:val="nil"/>
              <w:bottom w:val="single" w:sz="4" w:space="0" w:color="auto"/>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3,628.9</w:t>
            </w:r>
          </w:p>
        </w:tc>
        <w:tc>
          <w:tcPr>
            <w:tcW w:w="786" w:type="pct"/>
            <w:tcBorders>
              <w:top w:val="nil"/>
              <w:left w:val="nil"/>
              <w:bottom w:val="single" w:sz="4" w:space="0" w:color="auto"/>
              <w:right w:val="nil"/>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1,984.6</w:t>
            </w:r>
          </w:p>
        </w:tc>
        <w:tc>
          <w:tcPr>
            <w:tcW w:w="787" w:type="pct"/>
            <w:tcBorders>
              <w:top w:val="nil"/>
              <w:left w:val="nil"/>
              <w:bottom w:val="single" w:sz="4" w:space="0" w:color="auto"/>
              <w:right w:val="single" w:sz="4" w:space="0" w:color="auto"/>
            </w:tcBorders>
            <w:vAlign w:val="center"/>
          </w:tcPr>
          <w:p w:rsidR="006A7F15" w:rsidRPr="00C94B54" w:rsidRDefault="006A7F15" w:rsidP="00BF7FD3">
            <w:pPr>
              <w:bidi w:val="0"/>
              <w:ind w:right="267"/>
              <w:jc w:val="right"/>
              <w:rPr>
                <w:rFonts w:asciiTheme="minorBidi" w:hAnsiTheme="minorBidi" w:cstheme="minorBidi"/>
                <w:color w:val="000000"/>
                <w:sz w:val="18"/>
                <w:szCs w:val="18"/>
              </w:rPr>
            </w:pPr>
            <w:r w:rsidRPr="00C94B54">
              <w:rPr>
                <w:rFonts w:asciiTheme="minorBidi" w:hAnsiTheme="minorBidi" w:cstheme="minorBidi"/>
                <w:color w:val="000000"/>
                <w:sz w:val="18"/>
                <w:szCs w:val="18"/>
              </w:rPr>
              <w:t>2,473.1</w:t>
            </w:r>
          </w:p>
        </w:tc>
      </w:tr>
    </w:tbl>
    <w:p w:rsidR="00461B79" w:rsidRPr="00461B79" w:rsidRDefault="00461B79" w:rsidP="00DD6826">
      <w:pPr>
        <w:bidi w:val="0"/>
        <w:rPr>
          <w:lang w:val="fr-FR"/>
        </w:rPr>
      </w:pPr>
      <w:r>
        <w:rPr>
          <w:rFonts w:ascii="Arial" w:hAnsi="Arial" w:cs="Arial"/>
          <w:sz w:val="18"/>
          <w:szCs w:val="18"/>
        </w:rPr>
        <w:t xml:space="preserve"> Includes adjustment </w:t>
      </w:r>
      <w:r w:rsidR="00CE2506">
        <w:rPr>
          <w:rFonts w:ascii="Arial" w:hAnsi="Arial" w:cs="Arial"/>
          <w:sz w:val="18"/>
          <w:szCs w:val="18"/>
        </w:rPr>
        <w:t xml:space="preserve"> </w:t>
      </w:r>
      <w:r>
        <w:rPr>
          <w:rFonts w:ascii="Arial" w:hAnsi="Arial" w:cs="Arial"/>
          <w:sz w:val="18"/>
          <w:szCs w:val="18"/>
        </w:rPr>
        <w:t>items (</w:t>
      </w:r>
      <w:r>
        <w:rPr>
          <w:rFonts w:ascii="Arial" w:hAnsi="Arial" w:cs="Arial"/>
          <w:snapToGrid w:val="0"/>
          <w:color w:val="000000"/>
          <w:sz w:val="18"/>
          <w:szCs w:val="18"/>
        </w:rPr>
        <w:t xml:space="preserve">FISIM, </w:t>
      </w:r>
      <w:r w:rsidR="009C1B21">
        <w:rPr>
          <w:rFonts w:ascii="Arial" w:hAnsi="Arial" w:cs="Arial"/>
          <w:snapToGrid w:val="0"/>
          <w:color w:val="000000"/>
          <w:sz w:val="18"/>
          <w:szCs w:val="18"/>
        </w:rPr>
        <w:t>c</w:t>
      </w:r>
      <w:r>
        <w:rPr>
          <w:rFonts w:ascii="Arial" w:hAnsi="Arial" w:cs="Arial"/>
          <w:snapToGrid w:val="0"/>
          <w:color w:val="000000"/>
          <w:sz w:val="18"/>
          <w:szCs w:val="18"/>
        </w:rPr>
        <w:t xml:space="preserve">ustoms duties, </w:t>
      </w:r>
      <w:r>
        <w:rPr>
          <w:rFonts w:ascii="Arial" w:hAnsi="Arial" w:cs="Arial"/>
          <w:snapToGrid w:val="0"/>
          <w:color w:val="000000"/>
          <w:sz w:val="18"/>
          <w:szCs w:val="18"/>
          <w:lang w:val="fr-FR"/>
        </w:rPr>
        <w:t>VAT on imports, net).</w:t>
      </w:r>
    </w:p>
    <w:p w:rsidR="009B22B0" w:rsidRDefault="009B22B0" w:rsidP="00461B79">
      <w:pPr>
        <w:bidi w:val="0"/>
        <w:jc w:val="center"/>
      </w:pPr>
    </w:p>
    <w:p w:rsidR="009B22B0" w:rsidRDefault="009B22B0" w:rsidP="00461B79">
      <w:pPr>
        <w:bidi w:val="0"/>
        <w:jc w:val="center"/>
      </w:pPr>
    </w:p>
    <w:p w:rsidR="00DD6826" w:rsidRDefault="00DD6826" w:rsidP="00DD6826">
      <w:pPr>
        <w:bidi w:val="0"/>
        <w:jc w:val="center"/>
      </w:pPr>
    </w:p>
    <w:p w:rsidR="00DD6826" w:rsidRDefault="00DD6826" w:rsidP="00DD6826">
      <w:pPr>
        <w:bidi w:val="0"/>
        <w:jc w:val="center"/>
      </w:pPr>
    </w:p>
    <w:p w:rsidR="00DB1D0D" w:rsidRDefault="00DB1D0D" w:rsidP="00DD6826">
      <w:pPr>
        <w:bidi w:val="0"/>
        <w:jc w:val="center"/>
      </w:pPr>
    </w:p>
    <w:p w:rsidR="00DB1D0D" w:rsidRDefault="00DB1D0D" w:rsidP="00DB1D0D">
      <w:pPr>
        <w:bidi w:val="0"/>
        <w:jc w:val="center"/>
      </w:pPr>
    </w:p>
    <w:p w:rsidR="00DB1D0D" w:rsidRDefault="00DB1D0D" w:rsidP="00DB1D0D">
      <w:pPr>
        <w:bidi w:val="0"/>
        <w:jc w:val="center"/>
      </w:pPr>
    </w:p>
    <w:p w:rsidR="00DB1D0D" w:rsidRDefault="00DB1D0D" w:rsidP="00DB1D0D">
      <w:pPr>
        <w:bidi w:val="0"/>
        <w:jc w:val="center"/>
      </w:pPr>
    </w:p>
    <w:p w:rsidR="00E84C77" w:rsidRDefault="00E84C77">
      <w:pPr>
        <w:bidi w:val="0"/>
      </w:pPr>
      <w:r>
        <w:lastRenderedPageBreak/>
        <w:br w:type="page"/>
      </w:r>
    </w:p>
    <w:p w:rsidR="009B22B0" w:rsidRDefault="009B22B0" w:rsidP="00DB1D0D">
      <w:pPr>
        <w:bidi w:val="0"/>
        <w:jc w:val="center"/>
        <w:rPr>
          <w:rtl/>
          <w:lang w:val="en-GB"/>
        </w:rPr>
      </w:pPr>
      <w:r>
        <w:lastRenderedPageBreak/>
        <w:t>Chapter T</w:t>
      </w:r>
      <w:r w:rsidR="00DD6826">
        <w:t>wo</w:t>
      </w:r>
    </w:p>
    <w:p w:rsidR="009B22B0" w:rsidRDefault="009B22B0" w:rsidP="00461B79">
      <w:pPr>
        <w:bidi w:val="0"/>
        <w:jc w:val="center"/>
        <w:rPr>
          <w:sz w:val="22"/>
        </w:rPr>
      </w:pPr>
    </w:p>
    <w:p w:rsidR="00461B79" w:rsidRDefault="00461B79" w:rsidP="00CE0F34">
      <w:pPr>
        <w:pStyle w:val="Heading2"/>
      </w:pPr>
      <w:r>
        <w:t>Methodology and Data Quality</w:t>
      </w:r>
    </w:p>
    <w:p w:rsidR="00461B79" w:rsidRDefault="00461B79" w:rsidP="00461B79">
      <w:pPr>
        <w:pStyle w:val="Header"/>
        <w:tabs>
          <w:tab w:val="clear" w:pos="4153"/>
          <w:tab w:val="clear" w:pos="8306"/>
        </w:tabs>
        <w:bidi w:val="0"/>
        <w:rPr>
          <w:rFonts w:cs="Times New Roman"/>
          <w:noProof w:val="0"/>
          <w:lang w:eastAsia="ar-SA"/>
        </w:rPr>
      </w:pPr>
    </w:p>
    <w:p w:rsidR="00461B79" w:rsidRDefault="00461B79" w:rsidP="00CE2506">
      <w:pPr>
        <w:bidi w:val="0"/>
        <w:jc w:val="lowKashida"/>
        <w:rPr>
          <w:lang w:eastAsia="en-US"/>
        </w:rPr>
      </w:pPr>
      <w:r>
        <w:rPr>
          <w:lang w:eastAsia="en-US"/>
        </w:rPr>
        <w:t xml:space="preserve">This </w:t>
      </w:r>
      <w:r w:rsidR="005F124C">
        <w:rPr>
          <w:lang w:eastAsia="en-US"/>
        </w:rPr>
        <w:t>c</w:t>
      </w:r>
      <w:r>
        <w:rPr>
          <w:lang w:eastAsia="en-US"/>
        </w:rPr>
        <w:t>hapter present</w:t>
      </w:r>
      <w:r w:rsidR="00811D78">
        <w:rPr>
          <w:lang w:eastAsia="en-US"/>
        </w:rPr>
        <w:t>s</w:t>
      </w:r>
      <w:r>
        <w:rPr>
          <w:lang w:eastAsia="en-US"/>
        </w:rPr>
        <w:t xml:space="preserve"> </w:t>
      </w:r>
      <w:r w:rsidR="005F124C">
        <w:rPr>
          <w:lang w:eastAsia="en-US"/>
        </w:rPr>
        <w:t xml:space="preserve">the </w:t>
      </w:r>
      <w:r>
        <w:rPr>
          <w:lang w:eastAsia="en-US"/>
        </w:rPr>
        <w:t xml:space="preserve">methodologies </w:t>
      </w:r>
      <w:r w:rsidR="005F124C">
        <w:rPr>
          <w:lang w:eastAsia="en-US"/>
        </w:rPr>
        <w:t xml:space="preserve">adopted </w:t>
      </w:r>
      <w:r>
        <w:rPr>
          <w:lang w:eastAsia="en-US"/>
        </w:rPr>
        <w:t>for compil</w:t>
      </w:r>
      <w:r w:rsidR="00811D78">
        <w:rPr>
          <w:lang w:eastAsia="en-US"/>
        </w:rPr>
        <w:t xml:space="preserve">ing </w:t>
      </w:r>
      <w:r w:rsidR="005F124C">
        <w:rPr>
          <w:lang w:eastAsia="en-US"/>
        </w:rPr>
        <w:t>n</w:t>
      </w:r>
      <w:r>
        <w:rPr>
          <w:lang w:eastAsia="en-US"/>
        </w:rPr>
        <w:t xml:space="preserve">ational </w:t>
      </w:r>
      <w:r w:rsidR="005F124C">
        <w:rPr>
          <w:lang w:eastAsia="en-US"/>
        </w:rPr>
        <w:t>a</w:t>
      </w:r>
      <w:r>
        <w:rPr>
          <w:lang w:eastAsia="en-US"/>
        </w:rPr>
        <w:t>ccounts at current and constant prices based on available price deflators</w:t>
      </w:r>
      <w:r w:rsidR="005F124C">
        <w:rPr>
          <w:lang w:eastAsia="en-US"/>
        </w:rPr>
        <w:t>,</w:t>
      </w:r>
      <w:r>
        <w:rPr>
          <w:lang w:eastAsia="en-US"/>
        </w:rPr>
        <w:t xml:space="preserve"> </w:t>
      </w:r>
      <w:r w:rsidR="005F124C">
        <w:rPr>
          <w:lang w:eastAsia="en-US"/>
        </w:rPr>
        <w:t>i</w:t>
      </w:r>
      <w:r>
        <w:rPr>
          <w:lang w:eastAsia="en-US"/>
        </w:rPr>
        <w:t xml:space="preserve">n addition </w:t>
      </w:r>
      <w:r w:rsidR="00CE2506">
        <w:rPr>
          <w:lang w:eastAsia="en-US"/>
        </w:rPr>
        <w:t>to</w:t>
      </w:r>
      <w:r>
        <w:rPr>
          <w:lang w:eastAsia="en-US"/>
        </w:rPr>
        <w:t xml:space="preserve"> </w:t>
      </w:r>
      <w:r w:rsidR="005F124C">
        <w:rPr>
          <w:lang w:eastAsia="en-US"/>
        </w:rPr>
        <w:t>the</w:t>
      </w:r>
      <w:r>
        <w:rPr>
          <w:lang w:eastAsia="en-US"/>
        </w:rPr>
        <w:t xml:space="preserve"> methodolog</w:t>
      </w:r>
      <w:r w:rsidR="005F124C">
        <w:rPr>
          <w:lang w:eastAsia="en-US"/>
        </w:rPr>
        <w:t>y</w:t>
      </w:r>
      <w:r>
        <w:rPr>
          <w:lang w:eastAsia="en-US"/>
        </w:rPr>
        <w:t xml:space="preserve"> for compiling </w:t>
      </w:r>
      <w:r w:rsidR="005F124C">
        <w:rPr>
          <w:lang w:eastAsia="en-US"/>
        </w:rPr>
        <w:t>i</w:t>
      </w:r>
      <w:r>
        <w:rPr>
          <w:lang w:eastAsia="en-US"/>
        </w:rPr>
        <w:t xml:space="preserve">nstitutional </w:t>
      </w:r>
      <w:r w:rsidR="005F124C">
        <w:rPr>
          <w:lang w:eastAsia="en-US"/>
        </w:rPr>
        <w:t>n</w:t>
      </w:r>
      <w:r>
        <w:rPr>
          <w:lang w:eastAsia="en-US"/>
        </w:rPr>
        <w:t xml:space="preserve">ational </w:t>
      </w:r>
      <w:r w:rsidR="005F124C">
        <w:rPr>
          <w:lang w:eastAsia="en-US"/>
        </w:rPr>
        <w:t>a</w:t>
      </w:r>
      <w:r>
        <w:rPr>
          <w:lang w:eastAsia="en-US"/>
        </w:rPr>
        <w:t xml:space="preserve">ccounts at </w:t>
      </w:r>
      <w:r w:rsidR="00CE2506">
        <w:rPr>
          <w:lang w:eastAsia="en-US"/>
        </w:rPr>
        <w:t xml:space="preserve">current </w:t>
      </w:r>
      <w:r>
        <w:rPr>
          <w:lang w:eastAsia="en-US"/>
        </w:rPr>
        <w:t>prices.</w:t>
      </w:r>
    </w:p>
    <w:p w:rsidR="00650DD6" w:rsidRDefault="00650DD6" w:rsidP="00650DD6">
      <w:pPr>
        <w:bidi w:val="0"/>
        <w:rPr>
          <w:b/>
          <w:bCs/>
        </w:rPr>
      </w:pPr>
    </w:p>
    <w:p w:rsidR="00461B79" w:rsidRDefault="00650DD6" w:rsidP="00CE2506">
      <w:pPr>
        <w:bidi w:val="0"/>
        <w:rPr>
          <w:b/>
          <w:bCs/>
        </w:rPr>
      </w:pPr>
      <w:r>
        <w:rPr>
          <w:b/>
          <w:bCs/>
        </w:rPr>
        <w:t xml:space="preserve">2.1 </w:t>
      </w:r>
      <w:r w:rsidR="00461B79">
        <w:rPr>
          <w:b/>
          <w:bCs/>
        </w:rPr>
        <w:t>Basic National Accounts</w:t>
      </w:r>
    </w:p>
    <w:p w:rsidR="00461B79" w:rsidRDefault="00461B79" w:rsidP="00461B79">
      <w:pPr>
        <w:bidi w:val="0"/>
        <w:rPr>
          <w:sz w:val="20"/>
          <w:szCs w:val="20"/>
          <w:lang w:eastAsia="en-US"/>
        </w:rPr>
      </w:pPr>
    </w:p>
    <w:p w:rsidR="00461B79" w:rsidRDefault="0097260F" w:rsidP="00CE2506">
      <w:pPr>
        <w:bidi w:val="0"/>
        <w:jc w:val="lowKashida"/>
        <w:rPr>
          <w:b/>
          <w:bCs/>
          <w:lang w:val="en-GB"/>
        </w:rPr>
      </w:pPr>
      <w:r>
        <w:rPr>
          <w:b/>
          <w:bCs/>
          <w:lang w:val="en-GB"/>
        </w:rPr>
        <w:t>2</w:t>
      </w:r>
      <w:r w:rsidR="00461B79">
        <w:rPr>
          <w:b/>
          <w:bCs/>
          <w:lang w:val="en-GB"/>
        </w:rPr>
        <w:t>.1</w:t>
      </w:r>
      <w:r w:rsidR="00650DD6">
        <w:rPr>
          <w:b/>
          <w:bCs/>
          <w:lang w:val="en-GB"/>
        </w:rPr>
        <w:t>.1</w:t>
      </w:r>
      <w:r w:rsidR="00461B79">
        <w:rPr>
          <w:b/>
          <w:bCs/>
          <w:lang w:val="en-GB"/>
        </w:rPr>
        <w:t xml:space="preserve"> National </w:t>
      </w:r>
      <w:r w:rsidR="00461B79">
        <w:rPr>
          <w:b/>
          <w:bCs/>
        </w:rPr>
        <w:t>Accounts</w:t>
      </w:r>
      <w:r w:rsidR="00461B79">
        <w:rPr>
          <w:b/>
          <w:bCs/>
          <w:lang w:val="en-GB"/>
        </w:rPr>
        <w:t xml:space="preserve"> at Current Prices</w:t>
      </w:r>
    </w:p>
    <w:p w:rsidR="00461B79" w:rsidRDefault="00461B79" w:rsidP="00461B79">
      <w:pPr>
        <w:bidi w:val="0"/>
        <w:rPr>
          <w:sz w:val="20"/>
          <w:szCs w:val="20"/>
          <w:lang w:eastAsia="en-US"/>
        </w:rPr>
      </w:pPr>
    </w:p>
    <w:p w:rsidR="00461B79" w:rsidRDefault="00461B79" w:rsidP="00461B79">
      <w:pPr>
        <w:bidi w:val="0"/>
        <w:rPr>
          <w:b/>
          <w:bCs/>
        </w:rPr>
      </w:pPr>
      <w:r>
        <w:rPr>
          <w:b/>
          <w:bCs/>
        </w:rPr>
        <w:t xml:space="preserve">The main basis for </w:t>
      </w:r>
      <w:r w:rsidR="005F124C">
        <w:rPr>
          <w:b/>
          <w:bCs/>
        </w:rPr>
        <w:t xml:space="preserve">the </w:t>
      </w:r>
      <w:r>
        <w:rPr>
          <w:b/>
          <w:bCs/>
        </w:rPr>
        <w:t>revision process</w:t>
      </w:r>
    </w:p>
    <w:p w:rsidR="00461B79" w:rsidRDefault="00461B79" w:rsidP="00852769">
      <w:pPr>
        <w:bidi w:val="0"/>
        <w:jc w:val="lowKashida"/>
      </w:pPr>
      <w:r>
        <w:t xml:space="preserve">The process of preparing this report </w:t>
      </w:r>
      <w:r w:rsidR="00291493">
        <w:t>covered</w:t>
      </w:r>
      <w:r>
        <w:t xml:space="preserve"> many phases which were </w:t>
      </w:r>
      <w:r w:rsidR="00BF7FD3">
        <w:t xml:space="preserve">required for thorough </w:t>
      </w:r>
      <w:r>
        <w:t xml:space="preserve">coverage </w:t>
      </w:r>
      <w:r w:rsidR="00291493">
        <w:t>o</w:t>
      </w:r>
      <w:r>
        <w:t xml:space="preserve">f </w:t>
      </w:r>
      <w:r w:rsidR="00BF7FD3">
        <w:t>n</w:t>
      </w:r>
      <w:r>
        <w:t xml:space="preserve">ational </w:t>
      </w:r>
      <w:r w:rsidR="00BF7FD3">
        <w:t>a</w:t>
      </w:r>
      <w:r>
        <w:t xml:space="preserve">ccounts for the period </w:t>
      </w:r>
      <w:r w:rsidR="00852769">
        <w:t>2010</w:t>
      </w:r>
      <w:r w:rsidR="003B186D">
        <w:t xml:space="preserve"> -</w:t>
      </w:r>
      <w:r w:rsidR="00852769">
        <w:t>2011</w:t>
      </w:r>
      <w:r w:rsidR="00CE2506">
        <w:t xml:space="preserve"> </w:t>
      </w:r>
      <w:r>
        <w:t>based on the following considerations:</w:t>
      </w:r>
    </w:p>
    <w:p w:rsidR="00461B79" w:rsidRDefault="00461B79" w:rsidP="00461B79">
      <w:pPr>
        <w:numPr>
          <w:ilvl w:val="0"/>
          <w:numId w:val="6"/>
        </w:numPr>
        <w:tabs>
          <w:tab w:val="clear" w:pos="720"/>
          <w:tab w:val="num" w:pos="540"/>
        </w:tabs>
        <w:bidi w:val="0"/>
        <w:ind w:left="540" w:right="0"/>
        <w:jc w:val="lowKashida"/>
      </w:pPr>
      <w:r>
        <w:t xml:space="preserve">Dependency on </w:t>
      </w:r>
      <w:r w:rsidR="00BF7FD3">
        <w:t>the</w:t>
      </w:r>
      <w:r>
        <w:t xml:space="preserve"> latest administrativ</w:t>
      </w:r>
      <w:r w:rsidR="00CE2506">
        <w:t>e records available</w:t>
      </w:r>
      <w:r w:rsidR="00291493">
        <w:t>,</w:t>
      </w:r>
      <w:r w:rsidR="00CE2506">
        <w:t xml:space="preserve"> </w:t>
      </w:r>
      <w:r w:rsidR="00BF7FD3">
        <w:t xml:space="preserve">primarily </w:t>
      </w:r>
      <w:r w:rsidR="00CE2506">
        <w:t xml:space="preserve">from </w:t>
      </w:r>
      <w:r w:rsidR="003B186D">
        <w:t xml:space="preserve">the </w:t>
      </w:r>
      <w:r w:rsidR="00BF7FD3">
        <w:t>g</w:t>
      </w:r>
      <w:r w:rsidR="003B186D">
        <w:t>overnment</w:t>
      </w:r>
      <w:r>
        <w:t xml:space="preserve"> and UNRWA.</w:t>
      </w:r>
    </w:p>
    <w:p w:rsidR="00461B79" w:rsidRDefault="00461B79" w:rsidP="00461B79">
      <w:pPr>
        <w:numPr>
          <w:ilvl w:val="0"/>
          <w:numId w:val="6"/>
        </w:numPr>
        <w:tabs>
          <w:tab w:val="clear" w:pos="720"/>
          <w:tab w:val="num" w:pos="540"/>
        </w:tabs>
        <w:bidi w:val="0"/>
        <w:ind w:left="540" w:right="0"/>
        <w:jc w:val="lowKashida"/>
      </w:pPr>
      <w:r>
        <w:t xml:space="preserve">Unifying </w:t>
      </w:r>
      <w:r w:rsidR="005E09F6">
        <w:t xml:space="preserve">the </w:t>
      </w:r>
      <w:r>
        <w:t xml:space="preserve">methodologies </w:t>
      </w:r>
      <w:r w:rsidR="005E09F6">
        <w:t>of th</w:t>
      </w:r>
      <w:r>
        <w:t xml:space="preserve">e various data sources based on the </w:t>
      </w:r>
      <w:r w:rsidR="005E09F6">
        <w:t>most recent</w:t>
      </w:r>
      <w:r>
        <w:t>, such as the methodolog</w:t>
      </w:r>
      <w:r w:rsidR="005E09F6">
        <w:t>y</w:t>
      </w:r>
      <w:r>
        <w:t xml:space="preserve"> for estimating government production, imputed rent and gross capital formation. The use of </w:t>
      </w:r>
      <w:r w:rsidR="005E09F6">
        <w:t xml:space="preserve">the </w:t>
      </w:r>
      <w:r>
        <w:t>latest methodolog</w:t>
      </w:r>
      <w:r w:rsidR="005E09F6">
        <w:t>y</w:t>
      </w:r>
      <w:r>
        <w:t xml:space="preserve"> contributes to improv</w:t>
      </w:r>
      <w:r w:rsidR="003B186D">
        <w:t xml:space="preserve">ing </w:t>
      </w:r>
      <w:r>
        <w:t>data quality.</w:t>
      </w:r>
    </w:p>
    <w:p w:rsidR="00461B79" w:rsidRDefault="00461B79" w:rsidP="00461B79">
      <w:pPr>
        <w:numPr>
          <w:ilvl w:val="0"/>
          <w:numId w:val="6"/>
        </w:numPr>
        <w:tabs>
          <w:tab w:val="clear" w:pos="720"/>
          <w:tab w:val="num" w:pos="540"/>
        </w:tabs>
        <w:bidi w:val="0"/>
        <w:ind w:left="540" w:right="0"/>
        <w:jc w:val="lowKashida"/>
      </w:pPr>
      <w:r>
        <w:t xml:space="preserve">Improving </w:t>
      </w:r>
      <w:r w:rsidR="000E5E99">
        <w:t xml:space="preserve">the </w:t>
      </w:r>
      <w:r>
        <w:t xml:space="preserve">consistency of data by checking the </w:t>
      </w:r>
      <w:r w:rsidR="000E5E99">
        <w:t xml:space="preserve">data </w:t>
      </w:r>
      <w:r>
        <w:t xml:space="preserve">framework, such as </w:t>
      </w:r>
      <w:r w:rsidR="008617E8">
        <w:t>the</w:t>
      </w:r>
      <w:r w:rsidR="003B186D">
        <w:t xml:space="preserve"> </w:t>
      </w:r>
      <w:r>
        <w:t xml:space="preserve"> proportion of inputs to outputs, value added per employee, the logic of growth rates for</w:t>
      </w:r>
      <w:r w:rsidR="003B186D">
        <w:t xml:space="preserve"> both </w:t>
      </w:r>
      <w:r>
        <w:t xml:space="preserve">the output and value added, in addition to </w:t>
      </w:r>
      <w:r w:rsidR="000E5E99">
        <w:t xml:space="preserve">the </w:t>
      </w:r>
      <w:r>
        <w:t xml:space="preserve">regional distribution </w:t>
      </w:r>
      <w:r w:rsidR="003B186D">
        <w:t xml:space="preserve">of </w:t>
      </w:r>
      <w:r>
        <w:t>data.</w:t>
      </w:r>
    </w:p>
    <w:p w:rsidR="00461B79" w:rsidRDefault="00461B79" w:rsidP="00461B79">
      <w:pPr>
        <w:numPr>
          <w:ilvl w:val="0"/>
          <w:numId w:val="6"/>
        </w:numPr>
        <w:tabs>
          <w:tab w:val="clear" w:pos="720"/>
          <w:tab w:val="num" w:pos="540"/>
        </w:tabs>
        <w:bidi w:val="0"/>
        <w:ind w:left="540" w:right="0"/>
        <w:jc w:val="lowKashida"/>
      </w:pPr>
      <w:r>
        <w:t>Balancing GDP from both production and expenditure at current prices.</w:t>
      </w:r>
    </w:p>
    <w:p w:rsidR="00461B79" w:rsidRDefault="00461B79" w:rsidP="00CE0F34">
      <w:pPr>
        <w:numPr>
          <w:ilvl w:val="0"/>
          <w:numId w:val="6"/>
        </w:numPr>
        <w:tabs>
          <w:tab w:val="clear" w:pos="720"/>
          <w:tab w:val="num" w:pos="540"/>
        </w:tabs>
        <w:bidi w:val="0"/>
        <w:ind w:left="540" w:right="0"/>
        <w:jc w:val="lowKashida"/>
      </w:pPr>
      <w:r>
        <w:t>Verif</w:t>
      </w:r>
      <w:r w:rsidR="000E5E99">
        <w:t xml:space="preserve">ication </w:t>
      </w:r>
      <w:r>
        <w:t xml:space="preserve">of data at current </w:t>
      </w:r>
      <w:r w:rsidRPr="00CE0F34">
        <w:t xml:space="preserve">prices </w:t>
      </w:r>
      <w:r w:rsidR="00200DB3" w:rsidRPr="00CE0F34">
        <w:t xml:space="preserve">after compiling </w:t>
      </w:r>
      <w:r w:rsidR="000E5E99">
        <w:t xml:space="preserve">data </w:t>
      </w:r>
      <w:r w:rsidR="00CE0F34" w:rsidRPr="00CE0F34">
        <w:t>at constant</w:t>
      </w:r>
      <w:r>
        <w:t xml:space="preserve"> prices based on </w:t>
      </w:r>
      <w:r w:rsidR="000E5E99">
        <w:t>a</w:t>
      </w:r>
      <w:r>
        <w:t xml:space="preserve"> general overview </w:t>
      </w:r>
      <w:r w:rsidR="000E5E99">
        <w:t>of</w:t>
      </w:r>
      <w:r>
        <w:t xml:space="preserve"> the performance of the economy.</w:t>
      </w:r>
    </w:p>
    <w:p w:rsidR="00461B79" w:rsidRDefault="00461B79" w:rsidP="00461B79">
      <w:pPr>
        <w:bidi w:val="0"/>
        <w:jc w:val="lowKashida"/>
      </w:pPr>
    </w:p>
    <w:p w:rsidR="00461B79" w:rsidRDefault="0097260F" w:rsidP="00CE2506">
      <w:pPr>
        <w:bidi w:val="0"/>
        <w:rPr>
          <w:b/>
          <w:bCs/>
          <w:lang w:val="en-GB"/>
        </w:rPr>
      </w:pPr>
      <w:r>
        <w:rPr>
          <w:b/>
          <w:bCs/>
          <w:lang w:val="en-GB"/>
        </w:rPr>
        <w:t>2</w:t>
      </w:r>
      <w:r w:rsidR="00650DD6">
        <w:rPr>
          <w:b/>
          <w:bCs/>
          <w:lang w:val="en-GB"/>
        </w:rPr>
        <w:t>.1.</w:t>
      </w:r>
      <w:r w:rsidR="00461B79">
        <w:rPr>
          <w:b/>
          <w:bCs/>
          <w:lang w:val="en-GB"/>
        </w:rPr>
        <w:t xml:space="preserve">2 </w:t>
      </w:r>
      <w:r w:rsidR="00461B79">
        <w:rPr>
          <w:b/>
          <w:bCs/>
        </w:rPr>
        <w:t>National Accounts</w:t>
      </w:r>
      <w:r w:rsidR="00461B79">
        <w:rPr>
          <w:b/>
          <w:bCs/>
          <w:lang w:val="en-GB"/>
        </w:rPr>
        <w:t xml:space="preserve"> at Constant Prices</w:t>
      </w:r>
    </w:p>
    <w:p w:rsidR="00461B79" w:rsidRDefault="00461B79" w:rsidP="009A221B">
      <w:pPr>
        <w:bidi w:val="0"/>
        <w:jc w:val="lowKashida"/>
        <w:rPr>
          <w:lang w:val="en-GB"/>
        </w:rPr>
      </w:pPr>
      <w:r>
        <w:rPr>
          <w:lang w:val="en-GB"/>
        </w:rPr>
        <w:t xml:space="preserve">The methodology for compiling the </w:t>
      </w:r>
      <w:r w:rsidR="00AB18B4">
        <w:rPr>
          <w:lang w:val="en-GB"/>
        </w:rPr>
        <w:t>n</w:t>
      </w:r>
      <w:r>
        <w:rPr>
          <w:lang w:val="en-GB"/>
        </w:rPr>
        <w:t xml:space="preserve">ational </w:t>
      </w:r>
      <w:r w:rsidR="00AB18B4">
        <w:rPr>
          <w:lang w:val="en-GB"/>
        </w:rPr>
        <w:t>a</w:t>
      </w:r>
      <w:r>
        <w:rPr>
          <w:lang w:val="en-GB"/>
        </w:rPr>
        <w:t xml:space="preserve">ccounts at constant prices </w:t>
      </w:r>
      <w:r w:rsidR="00CE2506">
        <w:rPr>
          <w:lang w:val="en-GB"/>
        </w:rPr>
        <w:t xml:space="preserve">was </w:t>
      </w:r>
      <w:r>
        <w:rPr>
          <w:lang w:val="en-GB"/>
        </w:rPr>
        <w:t xml:space="preserve">based on a set of price indices and deflators. PCBS </w:t>
      </w:r>
      <w:r w:rsidR="0052418E">
        <w:rPr>
          <w:lang w:val="en-GB"/>
        </w:rPr>
        <w:t>compiles</w:t>
      </w:r>
      <w:r>
        <w:rPr>
          <w:lang w:val="en-GB"/>
        </w:rPr>
        <w:t xml:space="preserve"> three types of indices (consumer price index, producer and </w:t>
      </w:r>
      <w:r w:rsidR="004C4932">
        <w:rPr>
          <w:lang w:val="en-GB"/>
        </w:rPr>
        <w:t>wholesale</w:t>
      </w:r>
      <w:r>
        <w:rPr>
          <w:lang w:val="en-GB"/>
        </w:rPr>
        <w:t xml:space="preserve"> price index) based on 2004 as </w:t>
      </w:r>
      <w:r w:rsidR="00B0255F">
        <w:rPr>
          <w:lang w:val="en-GB"/>
        </w:rPr>
        <w:t>the</w:t>
      </w:r>
      <w:r>
        <w:rPr>
          <w:lang w:val="en-GB"/>
        </w:rPr>
        <w:t xml:space="preserve"> base year for the CPI</w:t>
      </w:r>
      <w:r w:rsidR="00B0255F">
        <w:rPr>
          <w:lang w:val="en-GB"/>
        </w:rPr>
        <w:t xml:space="preserve"> and</w:t>
      </w:r>
      <w:r>
        <w:rPr>
          <w:lang w:val="en-GB"/>
        </w:rPr>
        <w:t xml:space="preserve"> </w:t>
      </w:r>
      <w:r w:rsidR="009A221B">
        <w:rPr>
          <w:lang w:val="en-GB"/>
        </w:rPr>
        <w:t xml:space="preserve">2007 </w:t>
      </w:r>
      <w:r w:rsidR="00B0255F">
        <w:rPr>
          <w:lang w:val="en-GB"/>
        </w:rPr>
        <w:t>a</w:t>
      </w:r>
      <w:r>
        <w:rPr>
          <w:lang w:val="en-GB"/>
        </w:rPr>
        <w:t xml:space="preserve">s the base year for the producer and </w:t>
      </w:r>
      <w:r w:rsidR="004C4932">
        <w:rPr>
          <w:lang w:val="en-GB"/>
        </w:rPr>
        <w:t>wholesale</w:t>
      </w:r>
      <w:r>
        <w:rPr>
          <w:lang w:val="en-GB"/>
        </w:rPr>
        <w:t xml:space="preserve"> price index.</w:t>
      </w:r>
    </w:p>
    <w:p w:rsidR="00CE2506" w:rsidRDefault="00CE2506" w:rsidP="00461B79">
      <w:pPr>
        <w:bidi w:val="0"/>
        <w:jc w:val="lowKashida"/>
        <w:rPr>
          <w:lang w:val="en-GB"/>
        </w:rPr>
      </w:pPr>
    </w:p>
    <w:p w:rsidR="00461B79" w:rsidRPr="0052418E" w:rsidRDefault="00461B79" w:rsidP="0052418E">
      <w:pPr>
        <w:bidi w:val="0"/>
        <w:jc w:val="lowKashida"/>
        <w:rPr>
          <w:lang w:val="en-GB"/>
        </w:rPr>
      </w:pPr>
      <w:r>
        <w:rPr>
          <w:lang w:val="en-GB"/>
        </w:rPr>
        <w:t xml:space="preserve">PCBS adopted </w:t>
      </w:r>
      <w:r w:rsidR="007218F1">
        <w:rPr>
          <w:lang w:val="en-GB"/>
        </w:rPr>
        <w:t xml:space="preserve">a </w:t>
      </w:r>
      <w:r>
        <w:rPr>
          <w:lang w:val="en-GB"/>
        </w:rPr>
        <w:t xml:space="preserve">double – deflation method </w:t>
      </w:r>
      <w:r w:rsidR="00B0255F">
        <w:rPr>
          <w:lang w:val="en-GB"/>
        </w:rPr>
        <w:t>of</w:t>
      </w:r>
      <w:r>
        <w:rPr>
          <w:lang w:val="en-GB"/>
        </w:rPr>
        <w:t xml:space="preserve"> deflating </w:t>
      </w:r>
      <w:r w:rsidR="00B0255F">
        <w:rPr>
          <w:lang w:val="en-GB"/>
        </w:rPr>
        <w:t xml:space="preserve">the </w:t>
      </w:r>
      <w:r>
        <w:rPr>
          <w:lang w:val="en-GB"/>
        </w:rPr>
        <w:t>main transactions</w:t>
      </w:r>
      <w:r w:rsidR="00B0255F">
        <w:rPr>
          <w:lang w:val="en-GB"/>
        </w:rPr>
        <w:t>.</w:t>
      </w:r>
      <w:r w:rsidR="0052418E">
        <w:rPr>
          <w:lang w:val="en-GB"/>
        </w:rPr>
        <w:t xml:space="preserve"> </w:t>
      </w:r>
      <w:r w:rsidR="00B0255F">
        <w:rPr>
          <w:lang w:val="en-GB"/>
        </w:rPr>
        <w:t xml:space="preserve">Also, </w:t>
      </w:r>
      <w:r w:rsidR="0052418E">
        <w:rPr>
          <w:lang w:val="en-GB"/>
        </w:rPr>
        <w:t xml:space="preserve">within the compilation of </w:t>
      </w:r>
      <w:r w:rsidR="00AB18B4">
        <w:rPr>
          <w:lang w:val="en-GB"/>
        </w:rPr>
        <w:t>the n</w:t>
      </w:r>
      <w:r w:rsidR="0052418E">
        <w:rPr>
          <w:lang w:val="en-GB"/>
        </w:rPr>
        <w:t xml:space="preserve">ational </w:t>
      </w:r>
      <w:r w:rsidR="00AB18B4">
        <w:rPr>
          <w:lang w:val="en-GB"/>
        </w:rPr>
        <w:t>a</w:t>
      </w:r>
      <w:r w:rsidR="0052418E">
        <w:rPr>
          <w:lang w:val="en-GB"/>
        </w:rPr>
        <w:t xml:space="preserve">ccounts 2010-2011, an updated methodology was used in </w:t>
      </w:r>
      <w:r w:rsidR="00B0255F">
        <w:rPr>
          <w:lang w:val="en-GB"/>
        </w:rPr>
        <w:t xml:space="preserve">line </w:t>
      </w:r>
      <w:r w:rsidR="0052418E">
        <w:rPr>
          <w:lang w:val="en-GB"/>
        </w:rPr>
        <w:t>with international recommendation</w:t>
      </w:r>
      <w:r w:rsidR="00B0255F">
        <w:rPr>
          <w:lang w:val="en-GB"/>
        </w:rPr>
        <w:t>s</w:t>
      </w:r>
      <w:r w:rsidR="0052418E">
        <w:rPr>
          <w:lang w:val="en-GB"/>
        </w:rPr>
        <w:t xml:space="preserve"> </w:t>
      </w:r>
      <w:r w:rsidR="00B0255F">
        <w:rPr>
          <w:lang w:val="en-GB"/>
        </w:rPr>
        <w:t>to</w:t>
      </w:r>
      <w:r w:rsidR="0052418E">
        <w:rPr>
          <w:lang w:val="en-GB"/>
        </w:rPr>
        <w:t xml:space="preserve"> adopt the ISIC</w:t>
      </w:r>
      <w:r w:rsidR="00B0255F">
        <w:rPr>
          <w:lang w:val="en-GB"/>
        </w:rPr>
        <w:t>-</w:t>
      </w:r>
      <w:r w:rsidR="0052418E">
        <w:rPr>
          <w:lang w:val="en-GB"/>
        </w:rPr>
        <w:t xml:space="preserve">rev4 classification. </w:t>
      </w:r>
      <w:r w:rsidR="00B0255F">
        <w:rPr>
          <w:lang w:val="en-GB"/>
        </w:rPr>
        <w:t>T</w:t>
      </w:r>
      <w:r w:rsidR="0052418E">
        <w:rPr>
          <w:lang w:val="en-GB"/>
        </w:rPr>
        <w:t xml:space="preserve">he new methodology takes </w:t>
      </w:r>
      <w:r w:rsidR="00B0255F">
        <w:rPr>
          <w:lang w:val="en-GB"/>
        </w:rPr>
        <w:t>into consideration the diversity in</w:t>
      </w:r>
      <w:r w:rsidR="0052418E">
        <w:rPr>
          <w:lang w:val="en-GB"/>
        </w:rPr>
        <w:t xml:space="preserve"> prices between </w:t>
      </w:r>
      <w:r w:rsidR="00B0255F">
        <w:rPr>
          <w:lang w:val="en-GB"/>
        </w:rPr>
        <w:t>the</w:t>
      </w:r>
      <w:r w:rsidR="0052418E">
        <w:rPr>
          <w:lang w:val="en-GB"/>
        </w:rPr>
        <w:t xml:space="preserve"> West </w:t>
      </w:r>
      <w:r w:rsidR="00B0255F">
        <w:rPr>
          <w:lang w:val="en-GB"/>
        </w:rPr>
        <w:t>B</w:t>
      </w:r>
      <w:r w:rsidR="0052418E">
        <w:rPr>
          <w:lang w:val="en-GB"/>
        </w:rPr>
        <w:t>ank and Gaza Strip since it recommend</w:t>
      </w:r>
      <w:r w:rsidR="00B0255F">
        <w:rPr>
          <w:lang w:val="en-GB"/>
        </w:rPr>
        <w:t>s</w:t>
      </w:r>
      <w:r w:rsidR="0052418E">
        <w:rPr>
          <w:lang w:val="en-GB"/>
        </w:rPr>
        <w:t xml:space="preserve"> compiling separate indices for both </w:t>
      </w:r>
      <w:r w:rsidR="00B0255F">
        <w:rPr>
          <w:lang w:val="en-GB"/>
        </w:rPr>
        <w:t xml:space="preserve">the </w:t>
      </w:r>
      <w:r w:rsidR="0052418E">
        <w:rPr>
          <w:lang w:val="en-GB"/>
        </w:rPr>
        <w:t xml:space="preserve">West </w:t>
      </w:r>
      <w:r w:rsidR="00B0255F">
        <w:rPr>
          <w:lang w:val="en-GB"/>
        </w:rPr>
        <w:t>B</w:t>
      </w:r>
      <w:r w:rsidR="0052418E">
        <w:rPr>
          <w:lang w:val="en-GB"/>
        </w:rPr>
        <w:t xml:space="preserve">ank and Gaza Strip and therefore separate deflators, taking into account the usefulness of adopting the SUT 2004 format. </w:t>
      </w: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FF6B5D" w:rsidRDefault="00FF6B5D" w:rsidP="00461B79">
      <w:pPr>
        <w:bidi w:val="0"/>
        <w:rPr>
          <w:b/>
          <w:bCs/>
          <w:lang w:val="en-GB"/>
        </w:rPr>
      </w:pPr>
    </w:p>
    <w:p w:rsidR="00461B79" w:rsidRDefault="007E685A" w:rsidP="00CE2506">
      <w:pPr>
        <w:bidi w:val="0"/>
        <w:jc w:val="lowKashida"/>
        <w:rPr>
          <w:b/>
          <w:bCs/>
        </w:rPr>
      </w:pPr>
      <w:r>
        <w:rPr>
          <w:b/>
          <w:bCs/>
        </w:rPr>
        <w:lastRenderedPageBreak/>
        <w:t>2</w:t>
      </w:r>
      <w:r w:rsidR="00650DD6">
        <w:rPr>
          <w:b/>
          <w:bCs/>
        </w:rPr>
        <w:t>.2</w:t>
      </w:r>
      <w:r w:rsidR="00461B79">
        <w:rPr>
          <w:b/>
          <w:bCs/>
        </w:rPr>
        <w:t xml:space="preserve"> Institutional National Accounts</w:t>
      </w:r>
    </w:p>
    <w:p w:rsidR="00461B79" w:rsidRDefault="00461B79" w:rsidP="00852769">
      <w:pPr>
        <w:bidi w:val="0"/>
        <w:jc w:val="lowKashida"/>
        <w:rPr>
          <w:lang w:val="en-GB"/>
        </w:rPr>
      </w:pPr>
      <w:r>
        <w:rPr>
          <w:lang w:val="en-GB"/>
        </w:rPr>
        <w:t xml:space="preserve">The methodology for compiling </w:t>
      </w:r>
      <w:r w:rsidR="006E76ED">
        <w:rPr>
          <w:lang w:val="en-GB"/>
        </w:rPr>
        <w:t>i</w:t>
      </w:r>
      <w:r>
        <w:rPr>
          <w:lang w:val="en-GB"/>
        </w:rPr>
        <w:t xml:space="preserve">nstitutional </w:t>
      </w:r>
      <w:r w:rsidR="006E76ED">
        <w:rPr>
          <w:lang w:val="en-GB"/>
        </w:rPr>
        <w:t>n</w:t>
      </w:r>
      <w:r>
        <w:rPr>
          <w:lang w:val="en-GB"/>
        </w:rPr>
        <w:t xml:space="preserve">ational </w:t>
      </w:r>
      <w:r w:rsidR="006E76ED">
        <w:rPr>
          <w:lang w:val="en-GB"/>
        </w:rPr>
        <w:t>a</w:t>
      </w:r>
      <w:r>
        <w:rPr>
          <w:lang w:val="en-GB"/>
        </w:rPr>
        <w:t xml:space="preserve">ccounts is based </w:t>
      </w:r>
      <w:r w:rsidR="00527E14">
        <w:rPr>
          <w:lang w:val="en-GB"/>
        </w:rPr>
        <w:t>primarily</w:t>
      </w:r>
      <w:r>
        <w:rPr>
          <w:lang w:val="en-GB"/>
        </w:rPr>
        <w:t xml:space="preserve"> on </w:t>
      </w:r>
      <w:r w:rsidR="00527E14">
        <w:rPr>
          <w:lang w:val="en-GB"/>
        </w:rPr>
        <w:t>the</w:t>
      </w:r>
      <w:r w:rsidR="00037F14">
        <w:rPr>
          <w:lang w:val="en-GB"/>
        </w:rPr>
        <w:t xml:space="preserve"> </w:t>
      </w:r>
      <w:r w:rsidR="00527E14">
        <w:rPr>
          <w:lang w:val="en-GB"/>
        </w:rPr>
        <w:t>a</w:t>
      </w:r>
      <w:r>
        <w:rPr>
          <w:lang w:val="en-GB"/>
        </w:rPr>
        <w:t xml:space="preserve">nnual </w:t>
      </w:r>
      <w:r w:rsidR="006E76ED">
        <w:rPr>
          <w:lang w:val="en-GB"/>
        </w:rPr>
        <w:t>n</w:t>
      </w:r>
      <w:r>
        <w:rPr>
          <w:lang w:val="en-GB"/>
        </w:rPr>
        <w:t xml:space="preserve">ational </w:t>
      </w:r>
      <w:r w:rsidR="006E76ED">
        <w:rPr>
          <w:lang w:val="en-GB"/>
        </w:rPr>
        <w:t>a</w:t>
      </w:r>
      <w:r>
        <w:rPr>
          <w:lang w:val="en-GB"/>
        </w:rPr>
        <w:t>ccounts. Therefore, the results of this report for institutional accounts depend</w:t>
      </w:r>
      <w:r w:rsidR="00527E14">
        <w:rPr>
          <w:lang w:val="en-GB"/>
        </w:rPr>
        <w:t>s</w:t>
      </w:r>
      <w:r>
        <w:rPr>
          <w:lang w:val="en-GB"/>
        </w:rPr>
        <w:t xml:space="preserve"> on </w:t>
      </w:r>
      <w:r w:rsidR="00527E14">
        <w:rPr>
          <w:lang w:val="en-GB"/>
        </w:rPr>
        <w:t>the</w:t>
      </w:r>
      <w:r>
        <w:rPr>
          <w:lang w:val="en-GB"/>
        </w:rPr>
        <w:t xml:space="preserve"> annual national accounts for </w:t>
      </w:r>
      <w:r w:rsidR="00852769">
        <w:rPr>
          <w:lang w:val="en-GB"/>
        </w:rPr>
        <w:t>2010</w:t>
      </w:r>
      <w:r w:rsidR="00473834">
        <w:rPr>
          <w:lang w:val="en-GB"/>
        </w:rPr>
        <w:t>-</w:t>
      </w:r>
      <w:r w:rsidR="00852769">
        <w:rPr>
          <w:lang w:val="en-GB"/>
        </w:rPr>
        <w:t>2011</w:t>
      </w:r>
      <w:r w:rsidR="00CE2506">
        <w:rPr>
          <w:lang w:val="en-GB"/>
        </w:rPr>
        <w:t xml:space="preserve"> </w:t>
      </w:r>
      <w:r>
        <w:rPr>
          <w:lang w:val="en-GB"/>
        </w:rPr>
        <w:t xml:space="preserve">for the institutional distribution </w:t>
      </w:r>
      <w:r w:rsidR="00527E14">
        <w:rPr>
          <w:lang w:val="en-GB"/>
        </w:rPr>
        <w:t>of</w:t>
      </w:r>
      <w:r>
        <w:rPr>
          <w:lang w:val="en-GB"/>
        </w:rPr>
        <w:t xml:space="preserve"> institutions and </w:t>
      </w:r>
      <w:r w:rsidR="00527E14">
        <w:rPr>
          <w:lang w:val="en-GB"/>
        </w:rPr>
        <w:t xml:space="preserve">is </w:t>
      </w:r>
      <w:r>
        <w:rPr>
          <w:lang w:val="en-GB"/>
        </w:rPr>
        <w:t>based on the recommendations of SNA</w:t>
      </w:r>
      <w:r w:rsidR="00527E14">
        <w:rPr>
          <w:lang w:val="en-GB"/>
        </w:rPr>
        <w:t>-</w:t>
      </w:r>
      <w:r>
        <w:rPr>
          <w:lang w:val="en-GB"/>
        </w:rPr>
        <w:t>93.</w:t>
      </w:r>
    </w:p>
    <w:p w:rsidR="00461B79" w:rsidRPr="00D27235" w:rsidRDefault="00461B79" w:rsidP="00461B79">
      <w:pPr>
        <w:bidi w:val="0"/>
        <w:jc w:val="lowKashida"/>
        <w:rPr>
          <w:sz w:val="16"/>
          <w:szCs w:val="16"/>
          <w:lang w:val="en-GB"/>
        </w:rPr>
      </w:pPr>
    </w:p>
    <w:p w:rsidR="00461B79" w:rsidRDefault="00461B79" w:rsidP="00461B79">
      <w:pPr>
        <w:bidi w:val="0"/>
        <w:jc w:val="lowKashida"/>
        <w:rPr>
          <w:lang w:val="en-GB"/>
        </w:rPr>
      </w:pPr>
      <w:r>
        <w:rPr>
          <w:lang w:val="en-GB"/>
        </w:rPr>
        <w:t>Two approaches were used to compil</w:t>
      </w:r>
      <w:r w:rsidR="001C3D7A">
        <w:rPr>
          <w:lang w:val="en-GB"/>
        </w:rPr>
        <w:t>e</w:t>
      </w:r>
      <w:r>
        <w:rPr>
          <w:lang w:val="en-GB"/>
        </w:rPr>
        <w:t xml:space="preserve"> institutional national accounts based on sources of data and their particularity.</w:t>
      </w:r>
    </w:p>
    <w:p w:rsidR="00461B79" w:rsidRDefault="00461B79" w:rsidP="00461B79">
      <w:pPr>
        <w:bidi w:val="0"/>
        <w:jc w:val="lowKashida"/>
        <w:rPr>
          <w:lang w:val="en-GB"/>
        </w:rPr>
      </w:pPr>
    </w:p>
    <w:p w:rsidR="00461B79" w:rsidRDefault="00461B79" w:rsidP="00461B79">
      <w:pPr>
        <w:bidi w:val="0"/>
        <w:jc w:val="lowKashida"/>
        <w:rPr>
          <w:b/>
          <w:bCs/>
          <w:lang w:val="en-GB"/>
        </w:rPr>
      </w:pPr>
      <w:r>
        <w:rPr>
          <w:b/>
          <w:bCs/>
          <w:lang w:val="en-GB"/>
        </w:rPr>
        <w:t xml:space="preserve">First </w:t>
      </w:r>
      <w:r w:rsidR="00037F14">
        <w:rPr>
          <w:b/>
          <w:bCs/>
          <w:lang w:val="en-GB"/>
        </w:rPr>
        <w:t>A</w:t>
      </w:r>
      <w:r>
        <w:rPr>
          <w:b/>
          <w:bCs/>
          <w:lang w:val="en-GB"/>
        </w:rPr>
        <w:t>pproach:</w:t>
      </w:r>
    </w:p>
    <w:p w:rsidR="00461B79" w:rsidRDefault="00461B79" w:rsidP="00E84C77">
      <w:pPr>
        <w:bidi w:val="0"/>
        <w:jc w:val="lowKashida"/>
        <w:rPr>
          <w:lang w:val="en-GB"/>
        </w:rPr>
      </w:pPr>
      <w:r>
        <w:rPr>
          <w:lang w:val="en-GB"/>
        </w:rPr>
        <w:t xml:space="preserve">Agriculture and Fishing: </w:t>
      </w:r>
      <w:r>
        <w:rPr>
          <w:lang w:val="en-GB"/>
        </w:rPr>
        <w:tab/>
      </w:r>
      <w:r>
        <w:rPr>
          <w:lang w:val="en-GB"/>
        </w:rPr>
        <w:tab/>
      </w:r>
      <w:r w:rsidR="00E84C77">
        <w:rPr>
          <w:lang w:val="en-GB"/>
        </w:rPr>
        <w:t xml:space="preserve">     </w:t>
      </w:r>
      <w:r>
        <w:rPr>
          <w:lang w:val="en-GB"/>
        </w:rPr>
        <w:t>Classified as Household sector.</w:t>
      </w:r>
    </w:p>
    <w:p w:rsidR="00461B79" w:rsidRDefault="00461B79" w:rsidP="00461B79">
      <w:pPr>
        <w:bidi w:val="0"/>
        <w:jc w:val="lowKashida"/>
        <w:rPr>
          <w:lang w:val="en-GB"/>
        </w:rPr>
      </w:pPr>
      <w:r>
        <w:rPr>
          <w:lang w:val="en-GB"/>
        </w:rPr>
        <w:t xml:space="preserve">Financial Intermediation: </w:t>
      </w:r>
      <w:r>
        <w:rPr>
          <w:lang w:val="en-GB"/>
        </w:rPr>
        <w:tab/>
      </w:r>
      <w:r>
        <w:rPr>
          <w:lang w:val="en-GB"/>
        </w:rPr>
        <w:tab/>
      </w:r>
      <w:r w:rsidR="00E84C77">
        <w:rPr>
          <w:lang w:val="en-GB"/>
        </w:rPr>
        <w:t xml:space="preserve">     </w:t>
      </w:r>
      <w:r>
        <w:rPr>
          <w:lang w:val="en-GB"/>
        </w:rPr>
        <w:t>Financial Institutions Sector.</w:t>
      </w:r>
    </w:p>
    <w:p w:rsidR="00461B79" w:rsidRDefault="00461B79" w:rsidP="00461B79">
      <w:pPr>
        <w:bidi w:val="0"/>
        <w:jc w:val="lowKashida"/>
        <w:rPr>
          <w:lang w:val="en-GB"/>
        </w:rPr>
      </w:pPr>
      <w:r>
        <w:rPr>
          <w:lang w:val="en-GB"/>
        </w:rPr>
        <w:t>Public Administration and Defence:       Government Sector.</w:t>
      </w:r>
    </w:p>
    <w:p w:rsidR="00461B79" w:rsidRDefault="00461B79" w:rsidP="00461B79">
      <w:pPr>
        <w:bidi w:val="0"/>
        <w:jc w:val="lowKashida"/>
        <w:rPr>
          <w:lang w:val="en-GB"/>
        </w:rPr>
      </w:pPr>
      <w:r>
        <w:rPr>
          <w:lang w:val="en-GB"/>
        </w:rPr>
        <w:t xml:space="preserve">Household Services: </w:t>
      </w:r>
      <w:r>
        <w:rPr>
          <w:lang w:val="en-GB"/>
        </w:rPr>
        <w:tab/>
      </w:r>
      <w:r>
        <w:rPr>
          <w:lang w:val="en-GB"/>
        </w:rPr>
        <w:tab/>
      </w:r>
      <w:r>
        <w:rPr>
          <w:lang w:val="en-GB"/>
        </w:rPr>
        <w:tab/>
      </w:r>
      <w:r w:rsidR="00E84C77">
        <w:rPr>
          <w:lang w:val="en-GB"/>
        </w:rPr>
        <w:t xml:space="preserve">     </w:t>
      </w:r>
      <w:r>
        <w:rPr>
          <w:lang w:val="en-GB"/>
        </w:rPr>
        <w:t>Household Sector.</w:t>
      </w:r>
    </w:p>
    <w:p w:rsidR="00461B79" w:rsidRDefault="00461B79" w:rsidP="00461B79">
      <w:pPr>
        <w:bidi w:val="0"/>
        <w:jc w:val="lowKashida"/>
        <w:rPr>
          <w:b/>
          <w:bCs/>
          <w:lang w:val="en-GB"/>
        </w:rPr>
      </w:pPr>
    </w:p>
    <w:p w:rsidR="00461B79" w:rsidRDefault="00461B79" w:rsidP="00461B79">
      <w:pPr>
        <w:bidi w:val="0"/>
        <w:jc w:val="lowKashida"/>
        <w:rPr>
          <w:b/>
          <w:bCs/>
          <w:lang w:val="en-GB"/>
        </w:rPr>
      </w:pPr>
      <w:r>
        <w:rPr>
          <w:b/>
          <w:bCs/>
          <w:lang w:val="en-GB"/>
        </w:rPr>
        <w:t>Second Approach:</w:t>
      </w:r>
    </w:p>
    <w:p w:rsidR="00461B79" w:rsidRDefault="00461B79" w:rsidP="00461B79">
      <w:pPr>
        <w:bidi w:val="0"/>
        <w:jc w:val="lowKashida"/>
        <w:rPr>
          <w:lang w:val="en-GB"/>
        </w:rPr>
      </w:pPr>
      <w:r>
        <w:rPr>
          <w:lang w:val="en-GB"/>
        </w:rPr>
        <w:t>It consists of all activities where data are collected from the economic surveys and th</w:t>
      </w:r>
      <w:r w:rsidR="001C3D7A">
        <w:rPr>
          <w:lang w:val="en-GB"/>
        </w:rPr>
        <w:t>e</w:t>
      </w:r>
      <w:r>
        <w:rPr>
          <w:lang w:val="en-GB"/>
        </w:rPr>
        <w:t xml:space="preserve">se data were classified by institutional sectors based on the legal entities. A percentage contribution </w:t>
      </w:r>
      <w:r w:rsidR="001C3D7A">
        <w:rPr>
          <w:lang w:val="en-GB"/>
        </w:rPr>
        <w:t>of</w:t>
      </w:r>
      <w:r>
        <w:rPr>
          <w:lang w:val="en-GB"/>
        </w:rPr>
        <w:t xml:space="preserve"> each sector was used as a basis for distributing the data for each sector.</w:t>
      </w:r>
    </w:p>
    <w:p w:rsidR="00461B79" w:rsidRDefault="00461B79" w:rsidP="00CE2506">
      <w:pPr>
        <w:bidi w:val="0"/>
      </w:pPr>
    </w:p>
    <w:p w:rsidR="00461B79" w:rsidRDefault="00461B79" w:rsidP="00461B79">
      <w:pPr>
        <w:bidi w:val="0"/>
        <w:jc w:val="center"/>
        <w:rPr>
          <w:b/>
          <w:bCs/>
        </w:rPr>
      </w:pPr>
    </w:p>
    <w:p w:rsidR="00461B79" w:rsidRPr="00461B79" w:rsidRDefault="0097260F" w:rsidP="00CE2506">
      <w:pPr>
        <w:pStyle w:val="Heading2"/>
        <w:jc w:val="left"/>
        <w:rPr>
          <w:sz w:val="24"/>
          <w:szCs w:val="24"/>
        </w:rPr>
      </w:pPr>
      <w:r>
        <w:rPr>
          <w:sz w:val="24"/>
          <w:szCs w:val="24"/>
        </w:rPr>
        <w:t>2.</w:t>
      </w:r>
      <w:r w:rsidR="00CE2506">
        <w:rPr>
          <w:sz w:val="24"/>
          <w:szCs w:val="24"/>
        </w:rPr>
        <w:t>3</w:t>
      </w:r>
      <w:r>
        <w:rPr>
          <w:sz w:val="24"/>
          <w:szCs w:val="24"/>
        </w:rPr>
        <w:t xml:space="preserve"> </w:t>
      </w:r>
      <w:r w:rsidR="00461B79" w:rsidRPr="00461B79">
        <w:rPr>
          <w:sz w:val="24"/>
          <w:szCs w:val="24"/>
        </w:rPr>
        <w:t>Data Quality</w:t>
      </w:r>
    </w:p>
    <w:p w:rsidR="00461B79" w:rsidRDefault="00461B79" w:rsidP="00461B79">
      <w:pPr>
        <w:bidi w:val="0"/>
        <w:jc w:val="lowKashida"/>
      </w:pPr>
      <w:r>
        <w:t>SNA</w:t>
      </w:r>
      <w:r w:rsidR="007B3BF7">
        <w:t>-</w:t>
      </w:r>
      <w:r>
        <w:t xml:space="preserve">1993 </w:t>
      </w:r>
      <w:r w:rsidR="00037F14">
        <w:t xml:space="preserve">was </w:t>
      </w:r>
      <w:r>
        <w:t xml:space="preserve">adopted as a reference for </w:t>
      </w:r>
      <w:r w:rsidR="007B3BF7">
        <w:t>the</w:t>
      </w:r>
      <w:r>
        <w:t xml:space="preserve"> prepar</w:t>
      </w:r>
      <w:r w:rsidR="007B3BF7">
        <w:t>ation of the n</w:t>
      </w:r>
      <w:r>
        <w:t xml:space="preserve">ational </w:t>
      </w:r>
      <w:r w:rsidR="007B3BF7">
        <w:t>a</w:t>
      </w:r>
      <w:r>
        <w:t>ccounts since the establishment of the Palestinian Central Bureau of Statistics. Therefore</w:t>
      </w:r>
      <w:r w:rsidR="00473834">
        <w:t>,</w:t>
      </w:r>
      <w:r>
        <w:t xml:space="preserve"> the preparation of Palestinian national accounts did not </w:t>
      </w:r>
      <w:r w:rsidR="006A77B6">
        <w:t>undergo</w:t>
      </w:r>
      <w:r>
        <w:t xml:space="preserve"> a transition</w:t>
      </w:r>
      <w:r w:rsidR="00473834">
        <w:t>al</w:t>
      </w:r>
      <w:r>
        <w:t xml:space="preserve"> process from the SNA</w:t>
      </w:r>
      <w:r w:rsidR="006A77B6">
        <w:t>-</w:t>
      </w:r>
      <w:r>
        <w:t>1968.  SNA</w:t>
      </w:r>
      <w:r w:rsidR="006A77B6">
        <w:t>-</w:t>
      </w:r>
      <w:r>
        <w:t>1993 is the latest basic and internationally agreed standard for prepar</w:t>
      </w:r>
      <w:r w:rsidR="00473834">
        <w:t xml:space="preserve">ing </w:t>
      </w:r>
      <w:r>
        <w:t>accounts that are interrelated and consistent for macroeconomic analysis. It provides a set of concepts, definitions and classifications in the context of integrated accounting purposes designed to provide data necessary for decision-taking, policy-making and economic analysis.</w:t>
      </w:r>
    </w:p>
    <w:p w:rsidR="00461B79" w:rsidRDefault="00461B79" w:rsidP="00461B79">
      <w:pPr>
        <w:bidi w:val="0"/>
        <w:jc w:val="lowKashida"/>
      </w:pPr>
    </w:p>
    <w:p w:rsidR="00461B79" w:rsidRDefault="0097260F" w:rsidP="00CE2506">
      <w:pPr>
        <w:bidi w:val="0"/>
        <w:jc w:val="lowKashida"/>
        <w:rPr>
          <w:b/>
          <w:bCs/>
        </w:rPr>
      </w:pPr>
      <w:r>
        <w:rPr>
          <w:b/>
          <w:bCs/>
        </w:rPr>
        <w:t>2.</w:t>
      </w:r>
      <w:r w:rsidR="00CE2506">
        <w:rPr>
          <w:b/>
          <w:bCs/>
        </w:rPr>
        <w:t>3</w:t>
      </w:r>
      <w:r w:rsidR="00461B79">
        <w:rPr>
          <w:b/>
          <w:bCs/>
        </w:rPr>
        <w:t xml:space="preserve">.1 Data </w:t>
      </w:r>
      <w:r w:rsidR="00CE2506">
        <w:rPr>
          <w:b/>
          <w:bCs/>
        </w:rPr>
        <w:t>Coverage</w:t>
      </w:r>
    </w:p>
    <w:p w:rsidR="00461B79" w:rsidRDefault="00461B79" w:rsidP="00461B79">
      <w:pPr>
        <w:bidi w:val="0"/>
        <w:jc w:val="lowKashida"/>
      </w:pPr>
      <w:r>
        <w:t xml:space="preserve">Several procedures were adopted to ensure data quality and coverage in </w:t>
      </w:r>
      <w:r w:rsidR="006A77B6">
        <w:t>n</w:t>
      </w:r>
      <w:r>
        <w:t xml:space="preserve">ational </w:t>
      </w:r>
      <w:r w:rsidR="006A77B6">
        <w:t>a</w:t>
      </w:r>
      <w:r>
        <w:t xml:space="preserve">ccounts </w:t>
      </w:r>
      <w:r w:rsidR="006A77B6">
        <w:t>d</w:t>
      </w:r>
      <w:r>
        <w:t>ata</w:t>
      </w:r>
      <w:r w:rsidR="006A77B6">
        <w:t>,</w:t>
      </w:r>
      <w:r>
        <w:t xml:space="preserve"> </w:t>
      </w:r>
      <w:r w:rsidR="006A77B6">
        <w:t xml:space="preserve">as </w:t>
      </w:r>
      <w:r>
        <w:t>summarized in the following:</w:t>
      </w:r>
    </w:p>
    <w:p w:rsidR="00461B79" w:rsidRDefault="00461B79" w:rsidP="00461B79">
      <w:pPr>
        <w:numPr>
          <w:ilvl w:val="0"/>
          <w:numId w:val="8"/>
        </w:numPr>
        <w:bidi w:val="0"/>
        <w:ind w:right="0"/>
        <w:jc w:val="lowKashida"/>
      </w:pPr>
      <w:r>
        <w:t>Compil</w:t>
      </w:r>
      <w:r w:rsidR="006A77B6">
        <w:t>ation of</w:t>
      </w:r>
      <w:r>
        <w:t xml:space="preserve"> economic surveys covering all activities except agriculture.</w:t>
      </w:r>
    </w:p>
    <w:p w:rsidR="00461B79" w:rsidRDefault="00461B79" w:rsidP="00461B79">
      <w:pPr>
        <w:numPr>
          <w:ilvl w:val="0"/>
          <w:numId w:val="8"/>
        </w:numPr>
        <w:bidi w:val="0"/>
        <w:ind w:right="0"/>
        <w:jc w:val="lowKashida"/>
      </w:pPr>
      <w:r>
        <w:t>Compil</w:t>
      </w:r>
      <w:r w:rsidR="006A77B6">
        <w:t xml:space="preserve">ation of </w:t>
      </w:r>
      <w:r>
        <w:t>economic surveys covering the informal sector in construction and transport activities.</w:t>
      </w:r>
    </w:p>
    <w:p w:rsidR="00461B79" w:rsidRDefault="006A77B6" w:rsidP="00461B79">
      <w:pPr>
        <w:numPr>
          <w:ilvl w:val="0"/>
          <w:numId w:val="8"/>
        </w:numPr>
        <w:bidi w:val="0"/>
        <w:ind w:right="0"/>
        <w:jc w:val="lowKashida"/>
      </w:pPr>
      <w:r>
        <w:t>Use of</w:t>
      </w:r>
      <w:r w:rsidR="00461B79">
        <w:t xml:space="preserve"> the Population, Housing and Establishment</w:t>
      </w:r>
      <w:r>
        <w:t>s</w:t>
      </w:r>
      <w:r w:rsidR="00461B79">
        <w:t xml:space="preserve"> Census 2007 </w:t>
      </w:r>
      <w:r>
        <w:t>to</w:t>
      </w:r>
      <w:r w:rsidR="00461B79">
        <w:t xml:space="preserve"> prepar</w:t>
      </w:r>
      <w:r>
        <w:t>e</w:t>
      </w:r>
      <w:r w:rsidR="00461B79">
        <w:t xml:space="preserve"> the per capita data.</w:t>
      </w:r>
    </w:p>
    <w:p w:rsidR="00461B79" w:rsidRDefault="00461B79" w:rsidP="00461B79">
      <w:pPr>
        <w:numPr>
          <w:ilvl w:val="0"/>
          <w:numId w:val="8"/>
        </w:numPr>
        <w:bidi w:val="0"/>
        <w:ind w:right="0"/>
        <w:jc w:val="lowKashida"/>
      </w:pPr>
      <w:r>
        <w:t>Compil</w:t>
      </w:r>
      <w:r w:rsidR="006A77B6">
        <w:t>ation of</w:t>
      </w:r>
      <w:r>
        <w:t xml:space="preserve"> the necessary price deflators </w:t>
      </w:r>
      <w:r w:rsidR="006A77B6">
        <w:t>to</w:t>
      </w:r>
      <w:r>
        <w:t xml:space="preserve"> </w:t>
      </w:r>
      <w:r w:rsidR="006A77B6">
        <w:t xml:space="preserve">prepare </w:t>
      </w:r>
      <w:r>
        <w:t>constant prices data.</w:t>
      </w:r>
    </w:p>
    <w:p w:rsidR="00461B79" w:rsidRDefault="008D7623" w:rsidP="00461B79">
      <w:pPr>
        <w:numPr>
          <w:ilvl w:val="0"/>
          <w:numId w:val="8"/>
        </w:numPr>
        <w:bidi w:val="0"/>
        <w:ind w:right="0"/>
        <w:jc w:val="lowKashida"/>
      </w:pPr>
      <w:r>
        <w:t>The results of e</w:t>
      </w:r>
      <w:r w:rsidR="00461B79">
        <w:t>conomic surveys</w:t>
      </w:r>
      <w:r>
        <w:t>,</w:t>
      </w:r>
      <w:r w:rsidR="00461B79">
        <w:t xml:space="preserve"> based on the Population, Housing and Establishment</w:t>
      </w:r>
      <w:r>
        <w:t>s</w:t>
      </w:r>
      <w:r w:rsidR="00461B79">
        <w:t xml:space="preserve"> </w:t>
      </w:r>
      <w:r>
        <w:t>C</w:t>
      </w:r>
      <w:r w:rsidR="00461B79">
        <w:t>ensus 2007</w:t>
      </w:r>
      <w:r>
        <w:t>,</w:t>
      </w:r>
      <w:r w:rsidR="00461B79">
        <w:t xml:space="preserve"> which </w:t>
      </w:r>
      <w:r>
        <w:t xml:space="preserve">has </w:t>
      </w:r>
      <w:r w:rsidR="00461B79">
        <w:t xml:space="preserve">high coverage </w:t>
      </w:r>
      <w:r>
        <w:t>of</w:t>
      </w:r>
      <w:r w:rsidR="00461B79">
        <w:t xml:space="preserve"> national accounts indicators</w:t>
      </w:r>
      <w:r>
        <w:t xml:space="preserve"> used in </w:t>
      </w:r>
      <w:r w:rsidR="00461B79">
        <w:t>the economic surveys series.</w:t>
      </w:r>
    </w:p>
    <w:p w:rsidR="00461B79" w:rsidRDefault="006A77B6" w:rsidP="00461B79">
      <w:pPr>
        <w:numPr>
          <w:ilvl w:val="0"/>
          <w:numId w:val="8"/>
        </w:numPr>
        <w:bidi w:val="0"/>
        <w:ind w:right="0"/>
        <w:jc w:val="lowKashida"/>
      </w:pPr>
      <w:r>
        <w:t>Improved</w:t>
      </w:r>
      <w:r w:rsidR="00461B79">
        <w:t xml:space="preserve"> data coverage for government data</w:t>
      </w:r>
      <w:r>
        <w:t>,</w:t>
      </w:r>
      <w:r w:rsidR="00461B79">
        <w:t xml:space="preserve"> especially </w:t>
      </w:r>
      <w:r>
        <w:t xml:space="preserve">relating </w:t>
      </w:r>
      <w:r w:rsidR="00461B79">
        <w:t xml:space="preserve">to </w:t>
      </w:r>
      <w:r>
        <w:t>c</w:t>
      </w:r>
      <w:r w:rsidR="00461B79">
        <w:t>ustom</w:t>
      </w:r>
      <w:r>
        <w:t>s</w:t>
      </w:r>
      <w:r w:rsidR="00461B79">
        <w:t xml:space="preserve"> </w:t>
      </w:r>
      <w:r>
        <w:t>d</w:t>
      </w:r>
      <w:r w:rsidR="00461B79">
        <w:t xml:space="preserve">uties and VAT on </w:t>
      </w:r>
      <w:r>
        <w:t>an</w:t>
      </w:r>
      <w:r w:rsidR="00461B79">
        <w:t xml:space="preserve"> accrual basis.</w:t>
      </w:r>
    </w:p>
    <w:p w:rsidR="00461B79" w:rsidRDefault="008D7623" w:rsidP="00461B79">
      <w:pPr>
        <w:numPr>
          <w:ilvl w:val="0"/>
          <w:numId w:val="8"/>
        </w:numPr>
        <w:bidi w:val="0"/>
        <w:ind w:right="0"/>
        <w:jc w:val="lowKashida"/>
      </w:pPr>
      <w:r>
        <w:t xml:space="preserve">Ensuring the </w:t>
      </w:r>
      <w:r w:rsidR="00461B79">
        <w:t xml:space="preserve">consistency of data after updating from different sources and comparing the </w:t>
      </w:r>
      <w:r w:rsidR="00812B72">
        <w:t xml:space="preserve">data </w:t>
      </w:r>
      <w:r w:rsidR="00461B79">
        <w:t>structure (percent</w:t>
      </w:r>
      <w:r w:rsidR="00812B72">
        <w:t>age</w:t>
      </w:r>
      <w:r w:rsidR="00461B79">
        <w:t xml:space="preserve"> of inputs to outputs, percent</w:t>
      </w:r>
      <w:r w:rsidR="00812B72">
        <w:t>age</w:t>
      </w:r>
      <w:r w:rsidR="00461B79">
        <w:t xml:space="preserve"> of </w:t>
      </w:r>
      <w:r w:rsidR="00812B72">
        <w:t xml:space="preserve">employee </w:t>
      </w:r>
      <w:r w:rsidR="00461B79">
        <w:t xml:space="preserve">compensation to </w:t>
      </w:r>
      <w:r w:rsidR="00812B72">
        <w:t xml:space="preserve">the </w:t>
      </w:r>
      <w:r w:rsidR="00461B79">
        <w:t>value added, the logic for the growth rates in production and value added).</w:t>
      </w:r>
    </w:p>
    <w:p w:rsidR="004446E7" w:rsidRDefault="00461B79" w:rsidP="004446E7">
      <w:pPr>
        <w:numPr>
          <w:ilvl w:val="0"/>
          <w:numId w:val="8"/>
        </w:numPr>
        <w:bidi w:val="0"/>
        <w:ind w:right="0"/>
        <w:jc w:val="lowKashida"/>
      </w:pPr>
      <w:r>
        <w:t>Us</w:t>
      </w:r>
      <w:r w:rsidR="00812B72">
        <w:t xml:space="preserve">e of </w:t>
      </w:r>
      <w:r>
        <w:t xml:space="preserve">adjustments of </w:t>
      </w:r>
      <w:r w:rsidR="00812B72">
        <w:t>s</w:t>
      </w:r>
      <w:r>
        <w:t xml:space="preserve">upply and </w:t>
      </w:r>
      <w:r w:rsidR="00812B72">
        <w:t>u</w:t>
      </w:r>
      <w:r>
        <w:t xml:space="preserve">se </w:t>
      </w:r>
      <w:r w:rsidR="00812B72">
        <w:t>t</w:t>
      </w:r>
      <w:r>
        <w:t>ables for 1997-1998 to compar</w:t>
      </w:r>
      <w:r w:rsidR="00812B72">
        <w:t>e</w:t>
      </w:r>
      <w:r w:rsidR="00473834">
        <w:t xml:space="preserve"> data </w:t>
      </w:r>
      <w:r>
        <w:t>consistency.</w:t>
      </w:r>
    </w:p>
    <w:p w:rsidR="004446E7" w:rsidRDefault="004446E7" w:rsidP="004446E7">
      <w:pPr>
        <w:bidi w:val="0"/>
        <w:ind w:left="360" w:right="360"/>
        <w:jc w:val="lowKashida"/>
      </w:pPr>
    </w:p>
    <w:p w:rsidR="00461B79" w:rsidRDefault="00461B79" w:rsidP="00CE2506">
      <w:pPr>
        <w:bidi w:val="0"/>
        <w:jc w:val="lowKashida"/>
        <w:rPr>
          <w:b/>
          <w:bCs/>
        </w:rPr>
      </w:pPr>
      <w:r>
        <w:lastRenderedPageBreak/>
        <w:br/>
      </w:r>
      <w:r w:rsidR="0097260F">
        <w:rPr>
          <w:b/>
          <w:bCs/>
        </w:rPr>
        <w:t>2.</w:t>
      </w:r>
      <w:r w:rsidR="00CE2506">
        <w:rPr>
          <w:b/>
          <w:bCs/>
        </w:rPr>
        <w:t>3</w:t>
      </w:r>
      <w:r>
        <w:rPr>
          <w:b/>
          <w:bCs/>
        </w:rPr>
        <w:t>.2 Data Reliability</w:t>
      </w:r>
    </w:p>
    <w:p w:rsidR="00461B79" w:rsidRDefault="00461B79" w:rsidP="003D0A57">
      <w:pPr>
        <w:bidi w:val="0"/>
        <w:jc w:val="lowKashida"/>
      </w:pPr>
      <w:r>
        <w:t xml:space="preserve">The compilation of </w:t>
      </w:r>
      <w:r w:rsidR="00B40C30">
        <w:t>n</w:t>
      </w:r>
      <w:r>
        <w:t xml:space="preserve">ational </w:t>
      </w:r>
      <w:r w:rsidR="00B40C30">
        <w:t>a</w:t>
      </w:r>
      <w:r>
        <w:t>ccounts relies on a system of data sources (surveys and administrative records) that have a high degree of reliability. In addition, the process of compilation</w:t>
      </w:r>
      <w:r w:rsidR="003D0A57">
        <w:t xml:space="preserve"> </w:t>
      </w:r>
      <w:r w:rsidR="00B40C30">
        <w:t xml:space="preserve">is based </w:t>
      </w:r>
      <w:r>
        <w:t xml:space="preserve">on a computerized system </w:t>
      </w:r>
      <w:r w:rsidR="003D0A57">
        <w:t xml:space="preserve">that </w:t>
      </w:r>
      <w:r>
        <w:t>minimizes human errors by applying relevant checks.</w:t>
      </w:r>
    </w:p>
    <w:p w:rsidR="00461B79" w:rsidRDefault="00461B79" w:rsidP="00461B79">
      <w:pPr>
        <w:bidi w:val="0"/>
        <w:jc w:val="lowKashida"/>
      </w:pPr>
    </w:p>
    <w:p w:rsidR="00461B79" w:rsidRDefault="00B40C30" w:rsidP="00C52ADD">
      <w:pPr>
        <w:bidi w:val="0"/>
        <w:jc w:val="lowKashida"/>
        <w:rPr>
          <w:lang w:val="en-GB"/>
        </w:rPr>
      </w:pPr>
      <w:r>
        <w:t xml:space="preserve">The </w:t>
      </w:r>
      <w:r w:rsidR="00461B79">
        <w:t xml:space="preserve">reliability </w:t>
      </w:r>
      <w:r>
        <w:t xml:space="preserve">of data </w:t>
      </w:r>
      <w:r w:rsidR="00461B79">
        <w:t>f</w:t>
      </w:r>
      <w:r>
        <w:t>rom the</w:t>
      </w:r>
      <w:r w:rsidR="00461B79">
        <w:t xml:space="preserve"> economic surveys w</w:t>
      </w:r>
      <w:r>
        <w:t>as</w:t>
      </w:r>
      <w:r w:rsidR="00461B79">
        <w:t xml:space="preserve"> </w:t>
      </w:r>
      <w:r>
        <w:t xml:space="preserve">checked </w:t>
      </w:r>
      <w:r w:rsidR="00461B79">
        <w:t xml:space="preserve">to ensure consistency since </w:t>
      </w:r>
      <w:r>
        <w:t xml:space="preserve">accuracy is </w:t>
      </w:r>
      <w:r w:rsidR="00461B79">
        <w:t>depend</w:t>
      </w:r>
      <w:r>
        <w:t>ent</w:t>
      </w:r>
      <w:r w:rsidR="00461B79">
        <w:t xml:space="preserve"> on the </w:t>
      </w:r>
      <w:r>
        <w:t xml:space="preserve">information submitted by the </w:t>
      </w:r>
      <w:r w:rsidR="00461B79">
        <w:t xml:space="preserve">owners of establishments. </w:t>
      </w:r>
    </w:p>
    <w:p w:rsidR="009B22B0" w:rsidRPr="00461B79" w:rsidRDefault="009B22B0" w:rsidP="00461B79">
      <w:pPr>
        <w:bidi w:val="0"/>
        <w:ind w:left="-180"/>
        <w:rPr>
          <w:rFonts w:ascii="Arial" w:hAnsi="Arial" w:cs="Arial"/>
          <w:sz w:val="18"/>
          <w:szCs w:val="18"/>
          <w:lang w:val="en-GB"/>
        </w:rPr>
      </w:pPr>
    </w:p>
    <w:p w:rsidR="009B22B0" w:rsidRDefault="009B22B0" w:rsidP="00461B79">
      <w:pPr>
        <w:pStyle w:val="Title"/>
        <w:rPr>
          <w:lang w:val="en-US" w:bidi="ar-SA"/>
        </w:rPr>
      </w:pPr>
      <w:r>
        <w:rPr>
          <w:lang w:val="en-US" w:bidi="ar-SA"/>
        </w:rPr>
        <w:tab/>
      </w:r>
    </w:p>
    <w:p w:rsidR="009B22B0" w:rsidRPr="00466790" w:rsidRDefault="009B22B0" w:rsidP="00B52D09">
      <w:pPr>
        <w:bidi w:val="0"/>
        <w:jc w:val="center"/>
        <w:rPr>
          <w:rFonts w:asciiTheme="majorBidi" w:hAnsiTheme="majorBidi" w:cstheme="majorBidi"/>
        </w:rPr>
      </w:pPr>
      <w:r>
        <w:br w:type="page"/>
      </w:r>
      <w:r>
        <w:lastRenderedPageBreak/>
        <w:br w:type="page"/>
      </w:r>
      <w:r w:rsidRPr="00466790">
        <w:rPr>
          <w:rFonts w:asciiTheme="majorBidi" w:hAnsiTheme="majorBidi" w:cstheme="majorBidi"/>
        </w:rPr>
        <w:lastRenderedPageBreak/>
        <w:t xml:space="preserve">Chapter </w:t>
      </w:r>
      <w:r w:rsidR="00B52D09" w:rsidRPr="00466790">
        <w:rPr>
          <w:rFonts w:asciiTheme="majorBidi" w:hAnsiTheme="majorBidi" w:cstheme="majorBidi"/>
        </w:rPr>
        <w:t>Three</w:t>
      </w:r>
    </w:p>
    <w:p w:rsidR="009B22B0" w:rsidRPr="00466790" w:rsidRDefault="009B22B0" w:rsidP="00461B79">
      <w:pPr>
        <w:bidi w:val="0"/>
        <w:rPr>
          <w:rFonts w:asciiTheme="majorBidi" w:hAnsiTheme="majorBidi" w:cstheme="majorBidi"/>
        </w:rPr>
      </w:pPr>
    </w:p>
    <w:p w:rsidR="00461B79" w:rsidRPr="00466790" w:rsidRDefault="00461B79" w:rsidP="00461B79">
      <w:pPr>
        <w:pStyle w:val="Heading2"/>
        <w:rPr>
          <w:rFonts w:asciiTheme="majorBidi" w:hAnsiTheme="majorBidi" w:cstheme="majorBidi"/>
          <w:sz w:val="24"/>
          <w:szCs w:val="24"/>
        </w:rPr>
      </w:pPr>
      <w:r w:rsidRPr="00466790">
        <w:rPr>
          <w:rFonts w:asciiTheme="majorBidi" w:hAnsiTheme="majorBidi" w:cstheme="majorBidi"/>
          <w:sz w:val="24"/>
          <w:szCs w:val="24"/>
        </w:rPr>
        <w:t>Concepts and Definitions</w:t>
      </w:r>
    </w:p>
    <w:p w:rsidR="00461B79" w:rsidRPr="00466790" w:rsidRDefault="00461B79" w:rsidP="00461B79">
      <w:pPr>
        <w:bidi w:val="0"/>
        <w:rPr>
          <w:rFonts w:asciiTheme="majorBidi" w:hAnsiTheme="majorBidi" w:cstheme="majorBidi"/>
          <w:rtl/>
        </w:rPr>
      </w:pPr>
    </w:p>
    <w:p w:rsidR="00461B79" w:rsidRPr="00466790" w:rsidRDefault="00461B79" w:rsidP="00461B79">
      <w:pPr>
        <w:pStyle w:val="Subtitle"/>
        <w:jc w:val="left"/>
        <w:rPr>
          <w:rFonts w:asciiTheme="majorBidi" w:hAnsiTheme="majorBidi" w:cstheme="majorBidi"/>
          <w:sz w:val="24"/>
          <w:szCs w:val="24"/>
        </w:rPr>
      </w:pPr>
      <w:r w:rsidRPr="00466790">
        <w:rPr>
          <w:rFonts w:asciiTheme="majorBidi" w:hAnsiTheme="majorBidi" w:cstheme="majorBidi"/>
          <w:sz w:val="24"/>
          <w:szCs w:val="24"/>
        </w:rPr>
        <w:t>Glossary of Terms According to the System of National Accounts (SNA) 1993</w:t>
      </w:r>
    </w:p>
    <w:p w:rsidR="00461B79" w:rsidRPr="00466790" w:rsidRDefault="00461B79" w:rsidP="00461B79">
      <w:pPr>
        <w:pStyle w:val="Subtitle"/>
        <w:jc w:val="left"/>
        <w:rPr>
          <w:rFonts w:asciiTheme="majorBidi" w:hAnsiTheme="majorBidi" w:cstheme="majorBidi"/>
          <w:sz w:val="24"/>
          <w:szCs w:val="24"/>
        </w:rPr>
      </w:pPr>
    </w:p>
    <w:p w:rsidR="00461B79" w:rsidRPr="008B17D3" w:rsidRDefault="00461B79" w:rsidP="00461B79">
      <w:pPr>
        <w:numPr>
          <w:ilvl w:val="0"/>
          <w:numId w:val="4"/>
        </w:numPr>
        <w:tabs>
          <w:tab w:val="clear" w:pos="360"/>
        </w:tabs>
        <w:bidi w:val="0"/>
        <w:ind w:right="525"/>
        <w:jc w:val="lowKashida"/>
        <w:rPr>
          <w:rFonts w:asciiTheme="majorBidi" w:hAnsiTheme="majorBidi" w:cstheme="majorBidi"/>
          <w:b/>
          <w:bCs/>
          <w:lang w:eastAsia="en-US"/>
        </w:rPr>
      </w:pPr>
      <w:r w:rsidRPr="008B17D3">
        <w:rPr>
          <w:rFonts w:asciiTheme="majorBidi" w:hAnsiTheme="majorBidi" w:cstheme="majorBidi"/>
          <w:b/>
          <w:bCs/>
          <w:lang w:eastAsia="en-US"/>
        </w:rPr>
        <w:t xml:space="preserve">General </w:t>
      </w:r>
      <w:r w:rsidR="001E5082" w:rsidRPr="008B17D3">
        <w:rPr>
          <w:rFonts w:asciiTheme="majorBidi" w:hAnsiTheme="majorBidi" w:cstheme="majorBidi"/>
          <w:b/>
          <w:bCs/>
          <w:lang w:eastAsia="en-US"/>
        </w:rPr>
        <w:t>T</w:t>
      </w:r>
      <w:r w:rsidRPr="008B17D3">
        <w:rPr>
          <w:rFonts w:asciiTheme="majorBidi" w:hAnsiTheme="majorBidi" w:cstheme="majorBidi"/>
          <w:b/>
          <w:bCs/>
          <w:lang w:eastAsia="en-US"/>
        </w:rPr>
        <w:t>erms</w:t>
      </w:r>
    </w:p>
    <w:p w:rsidR="00461B79" w:rsidRPr="008B17D3" w:rsidRDefault="00461B79" w:rsidP="00461B79">
      <w:pPr>
        <w:bidi w:val="0"/>
        <w:ind w:left="360"/>
        <w:jc w:val="lowKashida"/>
        <w:rPr>
          <w:rFonts w:asciiTheme="majorBidi" w:hAnsiTheme="majorBidi" w:cstheme="majorBidi"/>
          <w:lang w:eastAsia="en-US"/>
        </w:rPr>
      </w:pPr>
    </w:p>
    <w:p w:rsidR="00461B79" w:rsidRPr="008B17D3" w:rsidRDefault="002A5C7B"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Institutional </w:t>
      </w:r>
      <w:r w:rsidR="00461B79" w:rsidRPr="008B17D3">
        <w:rPr>
          <w:rFonts w:asciiTheme="majorBidi" w:hAnsiTheme="majorBidi" w:cstheme="majorBidi"/>
          <w:b/>
          <w:bCs/>
          <w:lang w:eastAsia="en-US"/>
        </w:rPr>
        <w:t xml:space="preserve">Sector: </w:t>
      </w:r>
    </w:p>
    <w:p w:rsidR="00461B79" w:rsidRPr="008B17D3" w:rsidRDefault="002A5C7B" w:rsidP="00461B79">
      <w:pPr>
        <w:bidi w:val="0"/>
        <w:jc w:val="lowKashida"/>
        <w:rPr>
          <w:rFonts w:asciiTheme="majorBidi" w:hAnsiTheme="majorBidi" w:cstheme="majorBidi"/>
          <w:b/>
          <w:bCs/>
          <w:lang w:eastAsia="en-US"/>
        </w:rPr>
      </w:pPr>
      <w:r w:rsidRPr="008B17D3">
        <w:rPr>
          <w:rFonts w:asciiTheme="majorBidi" w:hAnsiTheme="majorBidi" w:cstheme="majorBidi"/>
        </w:rPr>
        <w:t>The institutional sector is a</w:t>
      </w:r>
      <w:r w:rsidRPr="008B17D3">
        <w:rPr>
          <w:rFonts w:asciiTheme="majorBidi" w:hAnsiTheme="majorBidi" w:cstheme="majorBidi"/>
          <w:rtl/>
        </w:rPr>
        <w:t xml:space="preserve"> </w:t>
      </w:r>
      <w:r w:rsidRPr="008B17D3">
        <w:rPr>
          <w:rFonts w:asciiTheme="majorBidi" w:hAnsiTheme="majorBidi" w:cstheme="majorBidi"/>
        </w:rPr>
        <w:t xml:space="preserve">group of resident institutional units </w:t>
      </w:r>
      <w:r w:rsidR="001E5082" w:rsidRPr="008B17D3">
        <w:rPr>
          <w:rFonts w:asciiTheme="majorBidi" w:hAnsiTheme="majorBidi" w:cstheme="majorBidi"/>
        </w:rPr>
        <w:t>with</w:t>
      </w:r>
      <w:r w:rsidRPr="008B17D3">
        <w:rPr>
          <w:rFonts w:asciiTheme="majorBidi" w:hAnsiTheme="majorBidi" w:cstheme="majorBidi"/>
        </w:rPr>
        <w:t xml:space="preserve"> similar legal entity and type of activity and constitute the economy</w:t>
      </w:r>
      <w:r w:rsidR="001E5082" w:rsidRPr="008B17D3">
        <w:rPr>
          <w:rFonts w:asciiTheme="majorBidi" w:hAnsiTheme="majorBidi" w:cstheme="majorBidi"/>
        </w:rPr>
        <w:t>.</w:t>
      </w:r>
      <w:r w:rsidRPr="008B17D3">
        <w:rPr>
          <w:rFonts w:asciiTheme="majorBidi" w:hAnsiTheme="majorBidi" w:cstheme="majorBidi"/>
        </w:rPr>
        <w:t xml:space="preserve"> </w:t>
      </w:r>
      <w:r w:rsidR="001E5082" w:rsidRPr="008B17D3">
        <w:rPr>
          <w:rFonts w:asciiTheme="majorBidi" w:hAnsiTheme="majorBidi" w:cstheme="majorBidi"/>
        </w:rPr>
        <w:t>T</w:t>
      </w:r>
      <w:r w:rsidRPr="008B17D3">
        <w:rPr>
          <w:rFonts w:asciiTheme="majorBidi" w:hAnsiTheme="majorBidi" w:cstheme="majorBidi"/>
        </w:rPr>
        <w:t xml:space="preserve">here are five institutional sectors in the system of national accounts: government; non-profit institutions serving households; financial corporations; households; and non-financial corporations, </w:t>
      </w:r>
      <w:r w:rsidR="009A6B90" w:rsidRPr="008B17D3">
        <w:rPr>
          <w:rFonts w:asciiTheme="majorBidi" w:hAnsiTheme="majorBidi" w:cstheme="majorBidi"/>
        </w:rPr>
        <w:t>i</w:t>
      </w:r>
      <w:r w:rsidRPr="008B17D3">
        <w:rPr>
          <w:rFonts w:asciiTheme="majorBidi" w:hAnsiTheme="majorBidi" w:cstheme="majorBidi"/>
        </w:rPr>
        <w:t xml:space="preserve">n addition to the </w:t>
      </w:r>
      <w:r w:rsidR="001E5082" w:rsidRPr="008B17D3">
        <w:rPr>
          <w:rFonts w:asciiTheme="majorBidi" w:hAnsiTheme="majorBidi" w:cstheme="majorBidi"/>
        </w:rPr>
        <w:t>r</w:t>
      </w:r>
      <w:r w:rsidRPr="008B17D3">
        <w:rPr>
          <w:rFonts w:asciiTheme="majorBidi" w:hAnsiTheme="majorBidi" w:cstheme="majorBidi"/>
        </w:rPr>
        <w:t xml:space="preserve">est of world sector that has </w:t>
      </w:r>
      <w:r w:rsidR="001E5082" w:rsidRPr="008B17D3">
        <w:rPr>
          <w:rFonts w:asciiTheme="majorBidi" w:hAnsiTheme="majorBidi" w:cstheme="majorBidi"/>
        </w:rPr>
        <w:t xml:space="preserve">a </w:t>
      </w:r>
      <w:r w:rsidRPr="008B17D3">
        <w:rPr>
          <w:rFonts w:asciiTheme="majorBidi" w:hAnsiTheme="majorBidi" w:cstheme="majorBidi"/>
        </w:rPr>
        <w:t>separate account.</w:t>
      </w:r>
    </w:p>
    <w:p w:rsidR="009A3321" w:rsidRPr="008B17D3" w:rsidRDefault="009A3321" w:rsidP="002A5C7B">
      <w:pPr>
        <w:bidi w:val="0"/>
        <w:jc w:val="lowKashida"/>
        <w:rPr>
          <w:rFonts w:asciiTheme="majorBidi" w:hAnsiTheme="majorBidi" w:cstheme="majorBidi"/>
          <w:b/>
          <w:bCs/>
          <w:lang w:eastAsia="en-US"/>
        </w:rPr>
      </w:pPr>
    </w:p>
    <w:p w:rsidR="00461B79" w:rsidRPr="008B17D3" w:rsidRDefault="00461B79" w:rsidP="009A3321">
      <w:pPr>
        <w:bidi w:val="0"/>
        <w:jc w:val="lowKashida"/>
        <w:rPr>
          <w:rFonts w:asciiTheme="majorBidi" w:hAnsiTheme="majorBidi" w:cstheme="majorBidi"/>
          <w:lang w:eastAsia="en-US"/>
        </w:rPr>
      </w:pPr>
      <w:r w:rsidRPr="008B17D3">
        <w:rPr>
          <w:rFonts w:asciiTheme="majorBidi" w:hAnsiTheme="majorBidi" w:cstheme="majorBidi"/>
          <w:b/>
          <w:bCs/>
          <w:lang w:eastAsia="en-US"/>
        </w:rPr>
        <w:t xml:space="preserve">Financial </w:t>
      </w:r>
      <w:r w:rsidR="001E5082" w:rsidRPr="008B17D3">
        <w:rPr>
          <w:rFonts w:asciiTheme="majorBidi" w:hAnsiTheme="majorBidi" w:cstheme="majorBidi"/>
          <w:b/>
          <w:bCs/>
          <w:lang w:eastAsia="en-US"/>
        </w:rPr>
        <w:t>C</w:t>
      </w:r>
      <w:r w:rsidRPr="008B17D3">
        <w:rPr>
          <w:rFonts w:asciiTheme="majorBidi" w:hAnsiTheme="majorBidi" w:cstheme="majorBidi"/>
          <w:b/>
          <w:bCs/>
          <w:lang w:eastAsia="en-US"/>
        </w:rPr>
        <w:t>orporations</w:t>
      </w:r>
      <w:r w:rsidR="000B0334" w:rsidRPr="008B17D3">
        <w:rPr>
          <w:rFonts w:asciiTheme="majorBidi" w:hAnsiTheme="majorBidi" w:cstheme="majorBidi"/>
          <w:b/>
          <w:bCs/>
          <w:lang w:eastAsia="en-US"/>
        </w:rPr>
        <w:t xml:space="preserve"> sector</w:t>
      </w:r>
      <w:r w:rsidRPr="008B17D3">
        <w:rPr>
          <w:rFonts w:asciiTheme="majorBidi" w:hAnsiTheme="majorBidi" w:cstheme="majorBidi"/>
          <w:lang w:eastAsia="en-US"/>
        </w:rPr>
        <w:t xml:space="preserve">: </w:t>
      </w:r>
      <w:r w:rsidR="002A5C7B" w:rsidRPr="008B17D3">
        <w:rPr>
          <w:rFonts w:asciiTheme="majorBidi" w:hAnsiTheme="majorBidi" w:cstheme="majorBidi"/>
        </w:rPr>
        <w:t>This sector consists of all resident corporations or quasi-corporations principally engaged in financial intermediations or in auxiliary financial activities closely related to financial intermediation</w:t>
      </w:r>
      <w:r w:rsidR="001E5082" w:rsidRPr="008B17D3">
        <w:rPr>
          <w:rFonts w:asciiTheme="majorBidi" w:hAnsiTheme="majorBidi" w:cstheme="majorBidi"/>
        </w:rPr>
        <w:t>,</w:t>
      </w:r>
      <w:r w:rsidR="002A5C7B" w:rsidRPr="008B17D3">
        <w:rPr>
          <w:rFonts w:asciiTheme="majorBidi" w:hAnsiTheme="majorBidi" w:cstheme="majorBidi"/>
        </w:rPr>
        <w:t xml:space="preserve"> such as banks and exchangers who have separate financial records for their activities.</w:t>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2A5C7B">
      <w:pPr>
        <w:bidi w:val="0"/>
        <w:jc w:val="lowKashida"/>
        <w:rPr>
          <w:rFonts w:asciiTheme="majorBidi" w:hAnsiTheme="majorBidi" w:cstheme="majorBidi"/>
          <w:lang w:eastAsia="en-US"/>
        </w:rPr>
      </w:pPr>
      <w:r w:rsidRPr="008B17D3">
        <w:rPr>
          <w:rFonts w:asciiTheme="majorBidi" w:hAnsiTheme="majorBidi" w:cstheme="majorBidi"/>
          <w:b/>
          <w:bCs/>
          <w:lang w:eastAsia="en-US"/>
        </w:rPr>
        <w:t>Non-</w:t>
      </w:r>
      <w:r w:rsidR="009A6B90" w:rsidRPr="008B17D3">
        <w:rPr>
          <w:rFonts w:asciiTheme="majorBidi" w:hAnsiTheme="majorBidi" w:cstheme="majorBidi"/>
          <w:b/>
          <w:bCs/>
          <w:lang w:eastAsia="en-US"/>
        </w:rPr>
        <w:t>F</w:t>
      </w:r>
      <w:r w:rsidRPr="008B17D3">
        <w:rPr>
          <w:rFonts w:asciiTheme="majorBidi" w:hAnsiTheme="majorBidi" w:cstheme="majorBidi"/>
          <w:b/>
          <w:bCs/>
          <w:lang w:eastAsia="en-US"/>
        </w:rPr>
        <w:t xml:space="preserve">inancial </w:t>
      </w:r>
      <w:r w:rsidR="001E5082" w:rsidRPr="008B17D3">
        <w:rPr>
          <w:rFonts w:asciiTheme="majorBidi" w:hAnsiTheme="majorBidi" w:cstheme="majorBidi"/>
          <w:b/>
          <w:bCs/>
          <w:lang w:eastAsia="en-US"/>
        </w:rPr>
        <w:t>C</w:t>
      </w:r>
      <w:r w:rsidRPr="008B17D3">
        <w:rPr>
          <w:rFonts w:asciiTheme="majorBidi" w:hAnsiTheme="majorBidi" w:cstheme="majorBidi"/>
          <w:b/>
          <w:bCs/>
          <w:lang w:eastAsia="en-US"/>
        </w:rPr>
        <w:t>orporations</w:t>
      </w:r>
      <w:r w:rsidR="000B0334" w:rsidRPr="008B17D3">
        <w:rPr>
          <w:rFonts w:asciiTheme="majorBidi" w:hAnsiTheme="majorBidi" w:cstheme="majorBidi"/>
          <w:b/>
          <w:bCs/>
          <w:lang w:eastAsia="en-US"/>
        </w:rPr>
        <w:t xml:space="preserve"> sector</w:t>
      </w:r>
      <w:r w:rsidRPr="008B17D3">
        <w:rPr>
          <w:rFonts w:asciiTheme="majorBidi" w:hAnsiTheme="majorBidi" w:cstheme="majorBidi"/>
          <w:b/>
          <w:bCs/>
          <w:lang w:eastAsia="en-US"/>
        </w:rPr>
        <w:t>:</w:t>
      </w:r>
      <w:r w:rsidRPr="008B17D3">
        <w:rPr>
          <w:rFonts w:asciiTheme="majorBidi" w:hAnsiTheme="majorBidi" w:cstheme="majorBidi"/>
          <w:lang w:eastAsia="en-US"/>
        </w:rPr>
        <w:t xml:space="preserve"> </w:t>
      </w:r>
      <w:r w:rsidR="002A5C7B" w:rsidRPr="008B17D3">
        <w:rPr>
          <w:rFonts w:asciiTheme="majorBidi" w:hAnsiTheme="majorBidi" w:cstheme="majorBidi"/>
        </w:rPr>
        <w:t>This sector includes all other institutional units</w:t>
      </w:r>
      <w:r w:rsidR="001E5082" w:rsidRPr="008B17D3">
        <w:rPr>
          <w:rFonts w:asciiTheme="majorBidi" w:hAnsiTheme="majorBidi" w:cstheme="majorBidi"/>
        </w:rPr>
        <w:t xml:space="preserve"> that</w:t>
      </w:r>
      <w:r w:rsidR="002A5C7B" w:rsidRPr="008B17D3">
        <w:rPr>
          <w:rFonts w:asciiTheme="majorBidi" w:hAnsiTheme="majorBidi" w:cstheme="majorBidi"/>
        </w:rPr>
        <w:t xml:space="preserve"> are principally engaged in the production of market goods and services. Producers </w:t>
      </w:r>
      <w:r w:rsidR="001E5082" w:rsidRPr="008B17D3">
        <w:rPr>
          <w:rFonts w:asciiTheme="majorBidi" w:hAnsiTheme="majorBidi" w:cstheme="majorBidi"/>
        </w:rPr>
        <w:t>in</w:t>
      </w:r>
      <w:r w:rsidR="002A5C7B" w:rsidRPr="008B17D3">
        <w:rPr>
          <w:rFonts w:asciiTheme="majorBidi" w:hAnsiTheme="majorBidi" w:cstheme="majorBidi"/>
        </w:rPr>
        <w:t xml:space="preserve"> this sector are distinguished from the family sector by keeping a complete set of accounts. A large portion of the value added in the rest of activities is contributed by this sector.</w:t>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0B0334">
      <w:pPr>
        <w:bidi w:val="0"/>
        <w:jc w:val="lowKashida"/>
        <w:rPr>
          <w:rFonts w:asciiTheme="majorBidi" w:hAnsiTheme="majorBidi" w:cstheme="majorBidi"/>
          <w:lang w:eastAsia="en-US"/>
        </w:rPr>
      </w:pPr>
      <w:r w:rsidRPr="008B17D3">
        <w:rPr>
          <w:rFonts w:asciiTheme="majorBidi" w:hAnsiTheme="majorBidi" w:cstheme="majorBidi"/>
          <w:b/>
          <w:bCs/>
          <w:lang w:eastAsia="en-US"/>
        </w:rPr>
        <w:t>Government</w:t>
      </w:r>
      <w:r w:rsidR="000B0334" w:rsidRPr="008B17D3">
        <w:rPr>
          <w:rFonts w:asciiTheme="majorBidi" w:hAnsiTheme="majorBidi" w:cstheme="majorBidi"/>
          <w:b/>
          <w:bCs/>
          <w:lang w:eastAsia="en-US"/>
        </w:rPr>
        <w:t xml:space="preserve"> sector</w:t>
      </w:r>
      <w:r w:rsidRPr="008B17D3">
        <w:rPr>
          <w:rFonts w:asciiTheme="majorBidi" w:hAnsiTheme="majorBidi" w:cstheme="majorBidi"/>
          <w:b/>
          <w:bCs/>
          <w:lang w:eastAsia="en-US"/>
        </w:rPr>
        <w:t>:</w:t>
      </w:r>
      <w:r w:rsidR="002A5C7B" w:rsidRPr="008B17D3">
        <w:rPr>
          <w:rFonts w:asciiTheme="majorBidi" w:hAnsiTheme="majorBidi" w:cstheme="majorBidi"/>
        </w:rPr>
        <w:t xml:space="preserve"> </w:t>
      </w:r>
      <w:r w:rsidR="000B0334" w:rsidRPr="008B17D3">
        <w:rPr>
          <w:rFonts w:asciiTheme="majorBidi" w:hAnsiTheme="majorBidi" w:cstheme="majorBidi"/>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r w:rsidR="002A5C7B" w:rsidRPr="008B17D3">
        <w:rPr>
          <w:rFonts w:asciiTheme="majorBidi" w:hAnsiTheme="majorBidi" w:cstheme="majorBidi"/>
        </w:rPr>
        <w:t>.</w:t>
      </w:r>
      <w:r w:rsidRPr="008B17D3">
        <w:rPr>
          <w:rStyle w:val="FootnoteReference"/>
          <w:rFonts w:asciiTheme="majorBidi" w:eastAsia="SimSun" w:hAnsiTheme="majorBidi" w:cstheme="majorBidi"/>
        </w:rPr>
        <w:footnoteReference w:id="1"/>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2A5C7B">
      <w:pPr>
        <w:bidi w:val="0"/>
        <w:jc w:val="lowKashida"/>
        <w:rPr>
          <w:rFonts w:asciiTheme="majorBidi" w:hAnsiTheme="majorBidi" w:cstheme="majorBidi"/>
        </w:rPr>
      </w:pPr>
      <w:r w:rsidRPr="008B17D3">
        <w:rPr>
          <w:rFonts w:asciiTheme="majorBidi" w:hAnsiTheme="majorBidi" w:cstheme="majorBidi"/>
          <w:b/>
          <w:bCs/>
          <w:lang w:eastAsia="en-US"/>
        </w:rPr>
        <w:t>Non-</w:t>
      </w:r>
      <w:r w:rsidR="009A6B90" w:rsidRPr="008B17D3">
        <w:rPr>
          <w:rFonts w:asciiTheme="majorBidi" w:hAnsiTheme="majorBidi" w:cstheme="majorBidi"/>
          <w:b/>
          <w:bCs/>
          <w:lang w:eastAsia="en-US"/>
        </w:rPr>
        <w:t>P</w:t>
      </w:r>
      <w:r w:rsidRPr="008B17D3">
        <w:rPr>
          <w:rFonts w:asciiTheme="majorBidi" w:hAnsiTheme="majorBidi" w:cstheme="majorBidi"/>
          <w:b/>
          <w:bCs/>
          <w:lang w:eastAsia="en-US"/>
        </w:rPr>
        <w:t xml:space="preserve">rofit </w:t>
      </w:r>
      <w:r w:rsidR="001E5082" w:rsidRPr="008B17D3">
        <w:rPr>
          <w:rFonts w:asciiTheme="majorBidi" w:hAnsiTheme="majorBidi" w:cstheme="majorBidi"/>
          <w:b/>
          <w:bCs/>
          <w:lang w:eastAsia="en-US"/>
        </w:rPr>
        <w:t>I</w:t>
      </w:r>
      <w:r w:rsidRPr="008B17D3">
        <w:rPr>
          <w:rFonts w:asciiTheme="majorBidi" w:hAnsiTheme="majorBidi" w:cstheme="majorBidi"/>
          <w:b/>
          <w:bCs/>
          <w:lang w:eastAsia="en-US"/>
        </w:rPr>
        <w:t xml:space="preserve">nstitutions </w:t>
      </w:r>
      <w:r w:rsidR="001E5082" w:rsidRPr="008B17D3">
        <w:rPr>
          <w:rFonts w:asciiTheme="majorBidi" w:hAnsiTheme="majorBidi" w:cstheme="majorBidi"/>
          <w:b/>
          <w:bCs/>
          <w:lang w:eastAsia="en-US"/>
        </w:rPr>
        <w:t>S</w:t>
      </w:r>
      <w:r w:rsidRPr="008B17D3">
        <w:rPr>
          <w:rFonts w:asciiTheme="majorBidi" w:hAnsiTheme="majorBidi" w:cstheme="majorBidi"/>
          <w:b/>
          <w:bCs/>
          <w:lang w:eastAsia="en-US"/>
        </w:rPr>
        <w:t xml:space="preserve">erving </w:t>
      </w:r>
      <w:r w:rsidR="001E5082" w:rsidRPr="008B17D3">
        <w:rPr>
          <w:rFonts w:asciiTheme="majorBidi" w:hAnsiTheme="majorBidi" w:cstheme="majorBidi"/>
          <w:b/>
          <w:bCs/>
          <w:lang w:eastAsia="en-US"/>
        </w:rPr>
        <w:t>H</w:t>
      </w:r>
      <w:r w:rsidRPr="008B17D3">
        <w:rPr>
          <w:rFonts w:asciiTheme="majorBidi" w:hAnsiTheme="majorBidi" w:cstheme="majorBidi"/>
          <w:b/>
          <w:bCs/>
          <w:lang w:eastAsia="en-US"/>
        </w:rPr>
        <w:t>ouseholds (NPISHs):</w:t>
      </w:r>
      <w:r w:rsidRPr="008B17D3">
        <w:rPr>
          <w:rFonts w:asciiTheme="majorBidi" w:hAnsiTheme="majorBidi" w:cstheme="majorBidi"/>
          <w:lang w:eastAsia="en-US"/>
        </w:rPr>
        <w:t xml:space="preserve"> </w:t>
      </w:r>
      <w:r w:rsidR="00565F19" w:rsidRPr="008B17D3">
        <w:rPr>
          <w:rFonts w:asciiTheme="majorBidi" w:hAnsiTheme="majorBidi" w:cstheme="majorBidi"/>
        </w:rPr>
        <w:t>D</w:t>
      </w:r>
      <w:r w:rsidR="002A5C7B" w:rsidRPr="008B17D3">
        <w:rPr>
          <w:rFonts w:asciiTheme="majorBidi" w:hAnsiTheme="majorBidi" w:cstheme="majorBidi"/>
        </w:rPr>
        <w:t>efined as non-profit resident institutions which do not generate income or profit for the entities that own them. They may be divided into three groups: those serving businesses (e.g. a chamber of commerce which is grouped in the non-financial corporation sector); those which form part of the government sector (e.g. a government-owned hospital)</w:t>
      </w:r>
      <w:r w:rsidR="00565F19" w:rsidRPr="008B17D3">
        <w:rPr>
          <w:rFonts w:asciiTheme="majorBidi" w:hAnsiTheme="majorBidi" w:cstheme="majorBidi"/>
        </w:rPr>
        <w:t>;</w:t>
      </w:r>
      <w:r w:rsidR="002A5C7B" w:rsidRPr="008B17D3">
        <w:rPr>
          <w:rFonts w:asciiTheme="majorBidi" w:hAnsiTheme="majorBidi" w:cstheme="majorBidi"/>
        </w:rPr>
        <w:t xml:space="preserve"> and non-profit institutions serving households. The latter consist mainly of trade unions, professional unions, churches, charities and privately financed aid organizations.</w:t>
      </w:r>
    </w:p>
    <w:p w:rsidR="00565F19" w:rsidRPr="008B17D3" w:rsidRDefault="00565F19" w:rsidP="00565F19">
      <w:pPr>
        <w:bidi w:val="0"/>
        <w:jc w:val="lowKashida"/>
        <w:rPr>
          <w:rFonts w:asciiTheme="majorBidi" w:hAnsiTheme="majorBidi" w:cstheme="majorBidi"/>
          <w:b/>
          <w:bCs/>
          <w:lang w:eastAsia="en-US"/>
        </w:rPr>
      </w:pPr>
    </w:p>
    <w:p w:rsidR="00461B79" w:rsidRPr="008B17D3" w:rsidRDefault="00DA3F5C" w:rsidP="002A5C7B">
      <w:pPr>
        <w:bidi w:val="0"/>
        <w:jc w:val="lowKashida"/>
        <w:rPr>
          <w:rFonts w:asciiTheme="majorBidi" w:hAnsiTheme="majorBidi" w:cstheme="majorBidi"/>
          <w:b/>
          <w:bCs/>
          <w:lang w:eastAsia="en-US"/>
        </w:rPr>
      </w:pPr>
      <w:r w:rsidRPr="008B17D3">
        <w:rPr>
          <w:rFonts w:asciiTheme="majorBidi" w:hAnsiTheme="majorBidi" w:cstheme="majorBidi"/>
          <w:b/>
          <w:bCs/>
          <w:lang w:eastAsia="en-US"/>
        </w:rPr>
        <w:t>Household sector</w:t>
      </w:r>
      <w:r w:rsidR="00461B79" w:rsidRPr="008B17D3">
        <w:rPr>
          <w:rFonts w:asciiTheme="majorBidi" w:hAnsiTheme="majorBidi" w:cstheme="majorBidi"/>
          <w:b/>
          <w:bCs/>
          <w:lang w:eastAsia="en-US"/>
        </w:rPr>
        <w:t>:</w:t>
      </w:r>
      <w:r w:rsidR="00461B79" w:rsidRPr="008B17D3">
        <w:rPr>
          <w:rFonts w:asciiTheme="majorBidi" w:hAnsiTheme="majorBidi" w:cstheme="majorBidi"/>
          <w:lang w:eastAsia="en-US"/>
        </w:rPr>
        <w:t xml:space="preserve"> </w:t>
      </w:r>
      <w:r w:rsidR="002A5C7B" w:rsidRPr="008B17D3">
        <w:rPr>
          <w:rFonts w:asciiTheme="majorBidi" w:hAnsiTheme="majorBidi" w:cstheme="majorBidi"/>
        </w:rPr>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461B79" w:rsidRPr="008B17D3" w:rsidRDefault="00461B79" w:rsidP="00461B79">
      <w:pPr>
        <w:bidi w:val="0"/>
        <w:jc w:val="lowKashida"/>
        <w:rPr>
          <w:rFonts w:asciiTheme="majorBidi" w:hAnsiTheme="majorBidi" w:cstheme="majorBidi"/>
        </w:rPr>
      </w:pPr>
    </w:p>
    <w:p w:rsidR="00461B79" w:rsidRPr="008B17D3" w:rsidRDefault="000B0334" w:rsidP="000B0334">
      <w:pPr>
        <w:bidi w:val="0"/>
        <w:jc w:val="lowKashida"/>
        <w:rPr>
          <w:rFonts w:asciiTheme="majorBidi" w:hAnsiTheme="majorBidi" w:cstheme="majorBidi"/>
          <w:b/>
          <w:bCs/>
        </w:rPr>
      </w:pPr>
      <w:r w:rsidRPr="008B17D3">
        <w:rPr>
          <w:rFonts w:asciiTheme="majorBidi" w:hAnsiTheme="majorBidi" w:cstheme="majorBidi"/>
          <w:b/>
          <w:bCs/>
        </w:rPr>
        <w:t>Residence</w:t>
      </w:r>
      <w:r w:rsidR="00461B79" w:rsidRPr="008B17D3">
        <w:rPr>
          <w:rFonts w:asciiTheme="majorBidi" w:hAnsiTheme="majorBidi" w:cstheme="majorBidi"/>
          <w:b/>
          <w:bCs/>
        </w:rPr>
        <w:t>:</w:t>
      </w:r>
    </w:p>
    <w:p w:rsidR="00461B79" w:rsidRPr="008B17D3" w:rsidRDefault="000B0334" w:rsidP="00461B79">
      <w:pPr>
        <w:bidi w:val="0"/>
        <w:jc w:val="lowKashida"/>
        <w:rPr>
          <w:rFonts w:asciiTheme="majorBidi" w:hAnsiTheme="majorBidi" w:cstheme="majorBidi"/>
          <w:rtl/>
          <w:lang w:val="en-GB" w:eastAsia="en-US"/>
        </w:rPr>
      </w:pPr>
      <w:r w:rsidRPr="008B17D3">
        <w:rPr>
          <w:rFonts w:asciiTheme="majorBidi" w:hAnsiTheme="majorBidi" w:cstheme="majorBidi"/>
        </w:rPr>
        <w:t xml:space="preserve">Is defined in economic, and not legal terms.  The main criterion to determine residence of an entity is centre of economic interest.  Persons are considered residents of the country where </w:t>
      </w:r>
      <w:r w:rsidRPr="008B17D3">
        <w:rPr>
          <w:rFonts w:asciiTheme="majorBidi" w:hAnsiTheme="majorBidi" w:cstheme="majorBidi"/>
        </w:rPr>
        <w:lastRenderedPageBreak/>
        <w:t>they live for at least one year.  Exceptions to this rule are embassy staff (but for locally employed people who are residents of the country where they live), patients who are treated abroad and students who live abroad even when their stay exceeds one year.</w:t>
      </w:r>
      <w:r w:rsidR="00461B79" w:rsidRPr="008B17D3">
        <w:rPr>
          <w:rFonts w:asciiTheme="majorBidi" w:hAnsiTheme="majorBidi" w:cstheme="majorBidi"/>
          <w:lang w:eastAsia="en-US"/>
        </w:rPr>
        <w:t xml:space="preserve">. </w:t>
      </w:r>
      <w:r w:rsidR="00461B79" w:rsidRPr="008B17D3">
        <w:rPr>
          <w:rFonts w:asciiTheme="majorBidi" w:hAnsiTheme="majorBidi" w:cstheme="majorBidi"/>
          <w:rtl/>
          <w:lang w:val="en-GB" w:eastAsia="en-US"/>
        </w:rPr>
        <w:t>  </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The rule excludes students, sick people</w:t>
      </w:r>
      <w:r w:rsidR="00565F19" w:rsidRPr="008B17D3">
        <w:rPr>
          <w:rFonts w:asciiTheme="majorBidi" w:hAnsiTheme="majorBidi" w:cstheme="majorBidi"/>
          <w:lang w:eastAsia="en-US"/>
        </w:rPr>
        <w:t>,</w:t>
      </w:r>
      <w:r w:rsidRPr="008B17D3">
        <w:rPr>
          <w:rFonts w:asciiTheme="majorBidi" w:hAnsiTheme="majorBidi" w:cstheme="majorBidi"/>
          <w:lang w:eastAsia="en-US"/>
        </w:rPr>
        <w:t xml:space="preserve"> foreign diplomats and international organizations other than </w:t>
      </w:r>
      <w:r w:rsidR="00565F19" w:rsidRPr="008B17D3">
        <w:rPr>
          <w:rFonts w:asciiTheme="majorBidi" w:hAnsiTheme="majorBidi" w:cstheme="majorBidi"/>
          <w:lang w:eastAsia="en-US"/>
        </w:rPr>
        <w:t xml:space="preserve">the </w:t>
      </w:r>
      <w:r w:rsidRPr="008B17D3">
        <w:rPr>
          <w:rFonts w:asciiTheme="majorBidi" w:hAnsiTheme="majorBidi" w:cstheme="majorBidi"/>
          <w:lang w:eastAsia="en-US"/>
        </w:rPr>
        <w:t>country’s residents</w:t>
      </w:r>
      <w:r w:rsidR="00B910F3" w:rsidRPr="008B17D3">
        <w:rPr>
          <w:rFonts w:asciiTheme="majorBidi" w:hAnsiTheme="majorBidi" w:cstheme="majorBidi"/>
          <w:lang w:eastAsia="en-US"/>
        </w:rPr>
        <w:t>,</w:t>
      </w:r>
      <w:r w:rsidRPr="008B17D3">
        <w:rPr>
          <w:rFonts w:asciiTheme="majorBidi" w:hAnsiTheme="majorBidi" w:cstheme="majorBidi"/>
          <w:lang w:eastAsia="en-US"/>
        </w:rPr>
        <w:t xml:space="preserve"> where such institutions exist. Individuals in the three </w:t>
      </w:r>
      <w:r w:rsidR="00565F19" w:rsidRPr="008B17D3">
        <w:rPr>
          <w:rFonts w:asciiTheme="majorBidi" w:hAnsiTheme="majorBidi" w:cstheme="majorBidi"/>
          <w:lang w:eastAsia="en-US"/>
        </w:rPr>
        <w:t>groups defined above</w:t>
      </w:r>
      <w:r w:rsidRPr="008B17D3">
        <w:rPr>
          <w:rFonts w:asciiTheme="majorBidi" w:hAnsiTheme="majorBidi" w:cstheme="majorBidi"/>
          <w:lang w:eastAsia="en-US"/>
        </w:rPr>
        <w:t xml:space="preserve"> are considered </w:t>
      </w:r>
      <w:r w:rsidR="00565F19" w:rsidRPr="008B17D3">
        <w:rPr>
          <w:rFonts w:asciiTheme="majorBidi" w:hAnsiTheme="majorBidi" w:cstheme="majorBidi"/>
          <w:lang w:eastAsia="en-US"/>
        </w:rPr>
        <w:t xml:space="preserve">as </w:t>
      </w:r>
      <w:r w:rsidRPr="008B17D3">
        <w:rPr>
          <w:rFonts w:asciiTheme="majorBidi" w:hAnsiTheme="majorBidi" w:cstheme="majorBidi"/>
          <w:lang w:eastAsia="en-US"/>
        </w:rPr>
        <w:t xml:space="preserve">non-residents in the economy </w:t>
      </w:r>
      <w:r w:rsidR="00565F19" w:rsidRPr="008B17D3">
        <w:rPr>
          <w:rFonts w:asciiTheme="majorBidi" w:hAnsiTheme="majorBidi" w:cstheme="majorBidi"/>
          <w:lang w:eastAsia="en-US"/>
        </w:rPr>
        <w:t xml:space="preserve">and </w:t>
      </w:r>
      <w:r w:rsidRPr="008B17D3">
        <w:rPr>
          <w:rFonts w:asciiTheme="majorBidi" w:hAnsiTheme="majorBidi" w:cstheme="majorBidi"/>
          <w:lang w:eastAsia="en-US"/>
        </w:rPr>
        <w:t xml:space="preserve">residents in their own country regardless of the length of their stay. </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 xml:space="preserve">Establishments are always considered </w:t>
      </w:r>
      <w:r w:rsidR="00565F19" w:rsidRPr="008B17D3">
        <w:rPr>
          <w:rFonts w:asciiTheme="majorBidi" w:hAnsiTheme="majorBidi" w:cstheme="majorBidi"/>
          <w:lang w:eastAsia="en-US"/>
        </w:rPr>
        <w:t xml:space="preserve">as </w:t>
      </w:r>
      <w:r w:rsidRPr="008B17D3">
        <w:rPr>
          <w:rFonts w:asciiTheme="majorBidi" w:hAnsiTheme="majorBidi" w:cstheme="majorBidi"/>
          <w:lang w:eastAsia="en-US"/>
        </w:rPr>
        <w:t>residents in the country where they operate. This is in line with the residency concept define</w:t>
      </w:r>
      <w:r w:rsidR="00565F19" w:rsidRPr="008B17D3">
        <w:rPr>
          <w:rFonts w:asciiTheme="majorBidi" w:hAnsiTheme="majorBidi" w:cstheme="majorBidi"/>
          <w:lang w:eastAsia="en-US"/>
        </w:rPr>
        <w:t>d as t</w:t>
      </w:r>
      <w:r w:rsidRPr="008B17D3">
        <w:rPr>
          <w:rFonts w:asciiTheme="majorBidi" w:hAnsiTheme="majorBidi" w:cstheme="majorBidi"/>
          <w:lang w:eastAsia="en-US"/>
        </w:rPr>
        <w:t xml:space="preserve">he center of economic activity. </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The only exception concern</w:t>
      </w:r>
      <w:r w:rsidR="00565F19" w:rsidRPr="008B17D3">
        <w:rPr>
          <w:rFonts w:asciiTheme="majorBidi" w:hAnsiTheme="majorBidi" w:cstheme="majorBidi"/>
          <w:lang w:eastAsia="en-US"/>
        </w:rPr>
        <w:t>s</w:t>
      </w:r>
      <w:r w:rsidRPr="008B17D3">
        <w:rPr>
          <w:rFonts w:asciiTheme="majorBidi" w:hAnsiTheme="majorBidi" w:cstheme="majorBidi"/>
          <w:lang w:eastAsia="en-US"/>
        </w:rPr>
        <w:t xml:space="preserve"> establishments that operate movable equipment</w:t>
      </w:r>
      <w:r w:rsidR="00565F19" w:rsidRPr="008B17D3">
        <w:rPr>
          <w:rFonts w:asciiTheme="majorBidi" w:hAnsiTheme="majorBidi" w:cstheme="majorBidi"/>
          <w:lang w:eastAsia="en-US"/>
        </w:rPr>
        <w:t>,</w:t>
      </w:r>
      <w:r w:rsidRPr="008B17D3">
        <w:rPr>
          <w:rFonts w:asciiTheme="majorBidi" w:hAnsiTheme="majorBidi" w:cstheme="majorBidi"/>
          <w:lang w:eastAsia="en-US"/>
        </w:rPr>
        <w:t xml:space="preserve"> such as fishermen who stay in the regional water of a certain country for a limited period in time.</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Companies that hold limited contracts are also excluded since the</w:t>
      </w:r>
      <w:r w:rsidR="00565F19" w:rsidRPr="008B17D3">
        <w:rPr>
          <w:rFonts w:asciiTheme="majorBidi" w:hAnsiTheme="majorBidi" w:cstheme="majorBidi"/>
          <w:lang w:eastAsia="en-US"/>
        </w:rPr>
        <w:t>ir</w:t>
      </w:r>
      <w:r w:rsidRPr="008B17D3">
        <w:rPr>
          <w:rFonts w:asciiTheme="majorBidi" w:hAnsiTheme="majorBidi" w:cstheme="majorBidi"/>
          <w:lang w:eastAsia="en-US"/>
        </w:rPr>
        <w:t xml:space="preserve"> stay </w:t>
      </w:r>
      <w:r w:rsidR="00565F19" w:rsidRPr="008B17D3">
        <w:rPr>
          <w:rFonts w:asciiTheme="majorBidi" w:hAnsiTheme="majorBidi" w:cstheme="majorBidi"/>
          <w:lang w:eastAsia="en-US"/>
        </w:rPr>
        <w:t xml:space="preserve">is only </w:t>
      </w:r>
      <w:r w:rsidRPr="008B17D3">
        <w:rPr>
          <w:rFonts w:asciiTheme="majorBidi" w:hAnsiTheme="majorBidi" w:cstheme="majorBidi"/>
          <w:lang w:eastAsia="en-US"/>
        </w:rPr>
        <w:t xml:space="preserve">for the period of the contract with no intention to extend their stay once the project is over. These companies are considered residents in the economy of the country as long as they do not keep independent accounts of their overseas activities. Otherwise, they are considered </w:t>
      </w:r>
      <w:r w:rsidR="003478D5" w:rsidRPr="008B17D3">
        <w:rPr>
          <w:rFonts w:asciiTheme="majorBidi" w:hAnsiTheme="majorBidi" w:cstheme="majorBidi"/>
          <w:lang w:eastAsia="en-US"/>
        </w:rPr>
        <w:t xml:space="preserve">as </w:t>
      </w:r>
      <w:r w:rsidRPr="008B17D3">
        <w:rPr>
          <w:rFonts w:asciiTheme="majorBidi" w:hAnsiTheme="majorBidi" w:cstheme="majorBidi"/>
          <w:lang w:eastAsia="en-US"/>
        </w:rPr>
        <w:t>residents in the country where they keep independent accounts of their activities</w:t>
      </w:r>
      <w:r w:rsidR="00565F19" w:rsidRPr="008B17D3">
        <w:rPr>
          <w:rFonts w:asciiTheme="majorBidi" w:hAnsiTheme="majorBidi" w:cstheme="majorBidi"/>
          <w:lang w:eastAsia="en-US"/>
        </w:rPr>
        <w:t>,</w:t>
      </w:r>
      <w:r w:rsidRPr="008B17D3">
        <w:rPr>
          <w:rFonts w:asciiTheme="majorBidi" w:hAnsiTheme="majorBidi" w:cstheme="majorBidi"/>
          <w:lang w:eastAsia="en-US"/>
        </w:rPr>
        <w:t xml:space="preserve"> pay taxes and possess permission to operate.</w:t>
      </w: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 xml:space="preserve">         </w:t>
      </w:r>
    </w:p>
    <w:p w:rsidR="00461B79" w:rsidRPr="008B17D3" w:rsidRDefault="00461B79" w:rsidP="00461B79">
      <w:pPr>
        <w:numPr>
          <w:ilvl w:val="0"/>
          <w:numId w:val="4"/>
        </w:num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Production </w:t>
      </w:r>
      <w:r w:rsidR="00565F19" w:rsidRPr="008B17D3">
        <w:rPr>
          <w:rFonts w:asciiTheme="majorBidi" w:hAnsiTheme="majorBidi" w:cstheme="majorBidi"/>
          <w:b/>
          <w:bCs/>
          <w:lang w:eastAsia="en-US"/>
        </w:rPr>
        <w:t>C</w:t>
      </w:r>
      <w:r w:rsidRPr="008B17D3">
        <w:rPr>
          <w:rFonts w:asciiTheme="majorBidi" w:hAnsiTheme="majorBidi" w:cstheme="majorBidi"/>
          <w:b/>
          <w:bCs/>
          <w:lang w:eastAsia="en-US"/>
        </w:rPr>
        <w:t>oncepts</w:t>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Production: </w:t>
      </w:r>
    </w:p>
    <w:p w:rsidR="00461B79" w:rsidRPr="008B17D3" w:rsidRDefault="00A51D4A" w:rsidP="00461B79">
      <w:pPr>
        <w:bidi w:val="0"/>
        <w:jc w:val="lowKashida"/>
        <w:rPr>
          <w:rFonts w:asciiTheme="majorBidi" w:hAnsiTheme="majorBidi" w:cstheme="majorBidi"/>
          <w:b/>
          <w:bCs/>
          <w:lang w:eastAsia="en-US"/>
        </w:rPr>
      </w:pPr>
      <w:r w:rsidRPr="008B17D3">
        <w:rPr>
          <w:rFonts w:asciiTheme="majorBidi" w:hAnsiTheme="majorBidi" w:cstheme="majorBidi"/>
        </w:rPr>
        <w:t>T</w:t>
      </w:r>
      <w:r w:rsidR="00D7114B" w:rsidRPr="008B17D3">
        <w:rPr>
          <w:rFonts w:asciiTheme="majorBidi" w:hAnsiTheme="majorBidi" w:cstheme="majorBidi"/>
        </w:rPr>
        <w:t>he value of the final products of goods and services produced by a certain establishment capable of being provided to other units</w:t>
      </w:r>
      <w:r w:rsidRPr="008B17D3">
        <w:rPr>
          <w:rFonts w:asciiTheme="majorBidi" w:hAnsiTheme="majorBidi" w:cstheme="majorBidi"/>
        </w:rPr>
        <w:t>,</w:t>
      </w:r>
      <w:r w:rsidR="00D7114B" w:rsidRPr="008B17D3">
        <w:rPr>
          <w:rFonts w:asciiTheme="majorBidi" w:hAnsiTheme="majorBidi" w:cstheme="majorBidi"/>
        </w:rPr>
        <w:t xml:space="preserve"> </w:t>
      </w:r>
      <w:r w:rsidRPr="008B17D3">
        <w:rPr>
          <w:rFonts w:asciiTheme="majorBidi" w:hAnsiTheme="majorBidi" w:cstheme="majorBidi"/>
        </w:rPr>
        <w:t>al</w:t>
      </w:r>
      <w:r w:rsidR="00D7114B" w:rsidRPr="008B17D3">
        <w:rPr>
          <w:rFonts w:asciiTheme="majorBidi" w:hAnsiTheme="majorBidi" w:cstheme="majorBidi"/>
        </w:rPr>
        <w:t xml:space="preserve">though they can be self-consumed or for the purposes of self gross fixed capital formation. Production includes two categories: </w:t>
      </w:r>
      <w:r w:rsidRPr="008B17D3">
        <w:rPr>
          <w:rFonts w:asciiTheme="majorBidi" w:hAnsiTheme="majorBidi" w:cstheme="majorBidi"/>
        </w:rPr>
        <w:t>f</w:t>
      </w:r>
      <w:r w:rsidR="00D7114B" w:rsidRPr="008B17D3">
        <w:rPr>
          <w:rFonts w:asciiTheme="majorBidi" w:hAnsiTheme="majorBidi" w:cstheme="majorBidi"/>
        </w:rPr>
        <w:t>inal products and so-called under-operating products, which means products that take a long time to produce</w:t>
      </w:r>
      <w:r w:rsidR="005817DD" w:rsidRPr="008B17D3">
        <w:rPr>
          <w:rFonts w:asciiTheme="majorBidi" w:hAnsiTheme="majorBidi" w:cstheme="majorBidi"/>
        </w:rPr>
        <w:t>,</w:t>
      </w:r>
      <w:r w:rsidR="00D7114B" w:rsidRPr="008B17D3">
        <w:rPr>
          <w:rFonts w:asciiTheme="majorBidi" w:hAnsiTheme="majorBidi" w:cstheme="majorBidi"/>
        </w:rPr>
        <w:t xml:space="preserv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w:t>
      </w:r>
      <w:r w:rsidRPr="008B17D3">
        <w:rPr>
          <w:rFonts w:asciiTheme="majorBidi" w:hAnsiTheme="majorBidi" w:cstheme="majorBidi"/>
        </w:rPr>
        <w:t>,</w:t>
      </w:r>
      <w:r w:rsidR="00D7114B" w:rsidRPr="008B17D3">
        <w:rPr>
          <w:rFonts w:asciiTheme="majorBidi" w:hAnsiTheme="majorBidi" w:cstheme="majorBidi"/>
        </w:rPr>
        <w:t xml:space="preserve"> as</w:t>
      </w:r>
      <w:r w:rsidRPr="008B17D3">
        <w:rPr>
          <w:rFonts w:asciiTheme="majorBidi" w:hAnsiTheme="majorBidi" w:cstheme="majorBidi"/>
        </w:rPr>
        <w:t xml:space="preserve"> in </w:t>
      </w:r>
      <w:r w:rsidR="00D7114B" w:rsidRPr="008B17D3">
        <w:rPr>
          <w:rFonts w:asciiTheme="majorBidi" w:hAnsiTheme="majorBidi" w:cstheme="majorBidi"/>
        </w:rPr>
        <w:t>the case of establishment works and winter crops.</w:t>
      </w:r>
    </w:p>
    <w:p w:rsidR="009A3321" w:rsidRPr="008B17D3" w:rsidRDefault="009A3321" w:rsidP="00F228E5">
      <w:pPr>
        <w:pStyle w:val="BodyTextIndent"/>
        <w:ind w:left="0" w:right="720"/>
        <w:rPr>
          <w:rFonts w:asciiTheme="majorBidi" w:hAnsiTheme="majorBidi" w:cstheme="majorBidi"/>
          <w:b/>
          <w:bCs/>
        </w:rPr>
      </w:pPr>
    </w:p>
    <w:p w:rsidR="00461B79" w:rsidRPr="008B17D3" w:rsidRDefault="00461B79" w:rsidP="00F228E5">
      <w:pPr>
        <w:pStyle w:val="BodyTextIndent"/>
        <w:ind w:left="0" w:right="720"/>
        <w:rPr>
          <w:rFonts w:asciiTheme="majorBidi" w:hAnsiTheme="majorBidi" w:cstheme="majorBidi"/>
        </w:rPr>
      </w:pPr>
      <w:r w:rsidRPr="008B17D3">
        <w:rPr>
          <w:rFonts w:asciiTheme="majorBidi" w:hAnsiTheme="majorBidi" w:cstheme="majorBidi"/>
          <w:b/>
          <w:bCs/>
        </w:rPr>
        <w:t xml:space="preserve">Market </w:t>
      </w:r>
      <w:r w:rsidR="00A51D4A" w:rsidRPr="008B17D3">
        <w:rPr>
          <w:rFonts w:asciiTheme="majorBidi" w:hAnsiTheme="majorBidi" w:cstheme="majorBidi"/>
          <w:b/>
          <w:bCs/>
        </w:rPr>
        <w:t>O</w:t>
      </w:r>
      <w:r w:rsidRPr="008B17D3">
        <w:rPr>
          <w:rFonts w:asciiTheme="majorBidi" w:hAnsiTheme="majorBidi" w:cstheme="majorBidi"/>
          <w:b/>
          <w:bCs/>
        </w:rPr>
        <w:t xml:space="preserve">utputs: </w:t>
      </w:r>
      <w:r w:rsidR="00F228E5" w:rsidRPr="008B17D3">
        <w:rPr>
          <w:rFonts w:asciiTheme="majorBidi" w:hAnsiTheme="majorBidi" w:cstheme="majorBidi"/>
        </w:rPr>
        <w:t>It includes goods and services sold at market prices</w:t>
      </w:r>
      <w:r w:rsidR="000B0334" w:rsidRPr="008B17D3">
        <w:rPr>
          <w:rFonts w:asciiTheme="majorBidi" w:hAnsiTheme="majorBidi" w:cstheme="majorBidi"/>
        </w:rPr>
        <w:t xml:space="preserve"> or otherwise disposed of on market, or intender for sale or disposal on the market</w:t>
      </w:r>
      <w:r w:rsidR="00A51D4A" w:rsidRPr="008B17D3">
        <w:rPr>
          <w:rFonts w:asciiTheme="majorBidi" w:hAnsiTheme="majorBidi" w:cstheme="majorBidi"/>
        </w:rPr>
        <w:t>,</w:t>
      </w:r>
      <w:r w:rsidR="00F228E5" w:rsidRPr="008B17D3">
        <w:rPr>
          <w:rFonts w:asciiTheme="majorBidi" w:hAnsiTheme="majorBidi" w:cstheme="majorBidi"/>
        </w:rPr>
        <w:t xml:space="preserve"> such as most of the goods and services sold at warehouses and retail sal</w:t>
      </w:r>
      <w:r w:rsidR="00A51D4A" w:rsidRPr="008B17D3">
        <w:rPr>
          <w:rFonts w:asciiTheme="majorBidi" w:hAnsiTheme="majorBidi" w:cstheme="majorBidi"/>
        </w:rPr>
        <w:t>e</w:t>
      </w:r>
      <w:r w:rsidR="00F228E5" w:rsidRPr="008B17D3">
        <w:rPr>
          <w:rFonts w:asciiTheme="majorBidi" w:hAnsiTheme="majorBidi" w:cstheme="majorBidi"/>
        </w:rPr>
        <w:t xml:space="preserve"> stores</w:t>
      </w:r>
      <w:r w:rsidR="00A51D4A" w:rsidRPr="008B17D3">
        <w:rPr>
          <w:rFonts w:asciiTheme="majorBidi" w:hAnsiTheme="majorBidi" w:cstheme="majorBidi"/>
        </w:rPr>
        <w:t>.</w:t>
      </w:r>
    </w:p>
    <w:p w:rsidR="009A3321" w:rsidRPr="008B17D3" w:rsidRDefault="009A3321" w:rsidP="00F228E5">
      <w:pPr>
        <w:pStyle w:val="BodyTextIndent"/>
        <w:ind w:left="0" w:right="720"/>
        <w:rPr>
          <w:rFonts w:asciiTheme="majorBidi" w:hAnsiTheme="majorBidi" w:cstheme="majorBidi"/>
          <w:b/>
          <w:bCs/>
        </w:rPr>
      </w:pPr>
    </w:p>
    <w:p w:rsidR="00461B79" w:rsidRPr="008B17D3" w:rsidRDefault="00461B79" w:rsidP="000B0334">
      <w:pPr>
        <w:pStyle w:val="BodyTextIndent"/>
        <w:ind w:left="0" w:right="720"/>
        <w:rPr>
          <w:rFonts w:asciiTheme="majorBidi" w:hAnsiTheme="majorBidi" w:cstheme="majorBidi"/>
        </w:rPr>
      </w:pPr>
      <w:r w:rsidRPr="008B17D3">
        <w:rPr>
          <w:rFonts w:asciiTheme="majorBidi" w:hAnsiTheme="majorBidi" w:cstheme="majorBidi"/>
          <w:b/>
          <w:bCs/>
        </w:rPr>
        <w:t xml:space="preserve">Outputs of </w:t>
      </w:r>
      <w:r w:rsidR="00A51D4A" w:rsidRPr="008B17D3">
        <w:rPr>
          <w:rFonts w:asciiTheme="majorBidi" w:hAnsiTheme="majorBidi" w:cstheme="majorBidi"/>
          <w:b/>
          <w:bCs/>
        </w:rPr>
        <w:t>P</w:t>
      </w:r>
      <w:r w:rsidRPr="008B17D3">
        <w:rPr>
          <w:rFonts w:asciiTheme="majorBidi" w:hAnsiTheme="majorBidi" w:cstheme="majorBidi"/>
          <w:b/>
          <w:bCs/>
        </w:rPr>
        <w:t xml:space="preserve">rivate </w:t>
      </w:r>
      <w:r w:rsidR="00A51D4A" w:rsidRPr="008B17D3">
        <w:rPr>
          <w:rFonts w:asciiTheme="majorBidi" w:hAnsiTheme="majorBidi" w:cstheme="majorBidi"/>
          <w:b/>
          <w:bCs/>
        </w:rPr>
        <w:t>A</w:t>
      </w:r>
      <w:r w:rsidRPr="008B17D3">
        <w:rPr>
          <w:rFonts w:asciiTheme="majorBidi" w:hAnsiTheme="majorBidi" w:cstheme="majorBidi"/>
          <w:b/>
          <w:bCs/>
        </w:rPr>
        <w:t>ccount:</w:t>
      </w:r>
      <w:r w:rsidRPr="008B17D3">
        <w:rPr>
          <w:rFonts w:asciiTheme="majorBidi" w:hAnsiTheme="majorBidi" w:cstheme="majorBidi"/>
        </w:rPr>
        <w:t xml:space="preserve"> </w:t>
      </w:r>
      <w:r w:rsidR="000B0334" w:rsidRPr="008B17D3">
        <w:rPr>
          <w:rFonts w:asciiTheme="majorBidi" w:hAnsiTheme="majorBidi" w:cstheme="majorBidi"/>
        </w:rPr>
        <w:t>It consist goods and services that are retained fot their own final use by the owner of enterprises such as agricultural products, which are produced and consumed at the same farm</w:t>
      </w:r>
    </w:p>
    <w:p w:rsidR="009A3321" w:rsidRPr="008B17D3" w:rsidRDefault="009A3321" w:rsidP="00F228E5">
      <w:pPr>
        <w:pStyle w:val="BodyTextIndent"/>
        <w:ind w:left="0" w:right="720"/>
        <w:rPr>
          <w:rFonts w:asciiTheme="majorBidi" w:hAnsiTheme="majorBidi" w:cstheme="majorBidi"/>
          <w:b/>
          <w:bCs/>
        </w:rPr>
      </w:pPr>
    </w:p>
    <w:p w:rsidR="00461B79" w:rsidRPr="008B17D3" w:rsidRDefault="00461B79" w:rsidP="00F228E5">
      <w:pPr>
        <w:pStyle w:val="BodyTextIndent"/>
        <w:ind w:left="0" w:right="720"/>
        <w:rPr>
          <w:rFonts w:asciiTheme="majorBidi" w:hAnsiTheme="majorBidi" w:cstheme="majorBidi"/>
        </w:rPr>
      </w:pPr>
      <w:r w:rsidRPr="008B17D3">
        <w:rPr>
          <w:rFonts w:asciiTheme="majorBidi" w:hAnsiTheme="majorBidi" w:cstheme="majorBidi"/>
          <w:b/>
          <w:bCs/>
        </w:rPr>
        <w:t xml:space="preserve">Other </w:t>
      </w:r>
      <w:r w:rsidR="00A51D4A" w:rsidRPr="008B17D3">
        <w:rPr>
          <w:rFonts w:asciiTheme="majorBidi" w:hAnsiTheme="majorBidi" w:cstheme="majorBidi"/>
          <w:b/>
          <w:bCs/>
        </w:rPr>
        <w:t>N</w:t>
      </w:r>
      <w:r w:rsidRPr="008B17D3">
        <w:rPr>
          <w:rFonts w:asciiTheme="majorBidi" w:hAnsiTheme="majorBidi" w:cstheme="majorBidi"/>
          <w:b/>
          <w:bCs/>
        </w:rPr>
        <w:t>on-</w:t>
      </w:r>
      <w:r w:rsidR="00A51D4A" w:rsidRPr="008B17D3">
        <w:rPr>
          <w:rFonts w:asciiTheme="majorBidi" w:hAnsiTheme="majorBidi" w:cstheme="majorBidi"/>
          <w:b/>
          <w:bCs/>
        </w:rPr>
        <w:t>M</w:t>
      </w:r>
      <w:r w:rsidRPr="008B17D3">
        <w:rPr>
          <w:rFonts w:asciiTheme="majorBidi" w:hAnsiTheme="majorBidi" w:cstheme="majorBidi"/>
          <w:b/>
          <w:bCs/>
        </w:rPr>
        <w:t xml:space="preserve">arket </w:t>
      </w:r>
      <w:r w:rsidR="00A51D4A" w:rsidRPr="008B17D3">
        <w:rPr>
          <w:rFonts w:asciiTheme="majorBidi" w:hAnsiTheme="majorBidi" w:cstheme="majorBidi"/>
          <w:b/>
          <w:bCs/>
        </w:rPr>
        <w:t>O</w:t>
      </w:r>
      <w:r w:rsidRPr="008B17D3">
        <w:rPr>
          <w:rFonts w:asciiTheme="majorBidi" w:hAnsiTheme="majorBidi" w:cstheme="majorBidi"/>
          <w:b/>
          <w:bCs/>
        </w:rPr>
        <w:t>utputs:</w:t>
      </w:r>
      <w:r w:rsidRPr="008B17D3">
        <w:rPr>
          <w:rFonts w:asciiTheme="majorBidi" w:hAnsiTheme="majorBidi" w:cstheme="majorBidi"/>
        </w:rPr>
        <w:t xml:space="preserve"> </w:t>
      </w:r>
      <w:r w:rsidR="00F228E5" w:rsidRPr="008B17D3">
        <w:rPr>
          <w:rFonts w:asciiTheme="majorBidi" w:hAnsiTheme="majorBidi" w:cstheme="majorBidi"/>
        </w:rPr>
        <w:t>These are the goods and services produced by the government or non-profit institutions that are given free of charge or for minimal prices</w:t>
      </w:r>
      <w:r w:rsidR="000B0334" w:rsidRPr="008B17D3">
        <w:rPr>
          <w:rFonts w:asciiTheme="majorBidi" w:hAnsiTheme="majorBidi" w:cstheme="majorBidi"/>
        </w:rPr>
        <w:t xml:space="preserve"> for other institutional unit or a community as whole</w:t>
      </w:r>
      <w:r w:rsidR="00F228E5" w:rsidRPr="008B17D3">
        <w:rPr>
          <w:rFonts w:asciiTheme="majorBidi" w:hAnsiTheme="majorBidi" w:cstheme="majorBidi"/>
        </w:rPr>
        <w:t>, including educational services provided by the government.</w:t>
      </w:r>
    </w:p>
    <w:p w:rsidR="003778FD" w:rsidRPr="008B17D3" w:rsidRDefault="003778FD" w:rsidP="00CE2506">
      <w:pPr>
        <w:bidi w:val="0"/>
        <w:jc w:val="lowKashida"/>
        <w:rPr>
          <w:rFonts w:asciiTheme="majorBidi" w:hAnsiTheme="majorBidi" w:cstheme="majorBidi"/>
          <w:b/>
          <w:bCs/>
          <w:lang w:eastAsia="en-US"/>
        </w:rPr>
      </w:pPr>
    </w:p>
    <w:p w:rsidR="00F21411" w:rsidRPr="008B17D3" w:rsidRDefault="00F21411" w:rsidP="000B0334">
      <w:pPr>
        <w:bidi w:val="0"/>
        <w:jc w:val="lowKashida"/>
        <w:rPr>
          <w:rFonts w:asciiTheme="majorBidi" w:hAnsiTheme="majorBidi" w:cstheme="majorBidi"/>
          <w:b/>
          <w:bCs/>
          <w:lang w:eastAsia="en-US"/>
        </w:rPr>
      </w:pPr>
    </w:p>
    <w:p w:rsidR="00F21411" w:rsidRPr="008B17D3" w:rsidRDefault="00F21411" w:rsidP="00F21411">
      <w:pPr>
        <w:bidi w:val="0"/>
        <w:jc w:val="lowKashida"/>
        <w:rPr>
          <w:rFonts w:asciiTheme="majorBidi" w:hAnsiTheme="majorBidi" w:cstheme="majorBidi"/>
          <w:b/>
          <w:bCs/>
          <w:lang w:eastAsia="en-US"/>
        </w:rPr>
      </w:pPr>
    </w:p>
    <w:p w:rsidR="00461B79" w:rsidRPr="008B17D3" w:rsidRDefault="00461B79" w:rsidP="00F21411">
      <w:pPr>
        <w:bidi w:val="0"/>
        <w:jc w:val="lowKashida"/>
        <w:rPr>
          <w:rFonts w:asciiTheme="majorBidi" w:hAnsiTheme="majorBidi" w:cstheme="majorBidi"/>
          <w:b/>
          <w:bCs/>
          <w:lang w:eastAsia="en-US"/>
        </w:rPr>
      </w:pPr>
      <w:r w:rsidRPr="008B17D3">
        <w:rPr>
          <w:rFonts w:asciiTheme="majorBidi" w:hAnsiTheme="majorBidi" w:cstheme="majorBidi"/>
          <w:b/>
          <w:bCs/>
          <w:lang w:eastAsia="en-US"/>
        </w:rPr>
        <w:lastRenderedPageBreak/>
        <w:t xml:space="preserve">Financial </w:t>
      </w:r>
      <w:r w:rsidR="00A51D4A" w:rsidRPr="008B17D3">
        <w:rPr>
          <w:rFonts w:asciiTheme="majorBidi" w:hAnsiTheme="majorBidi" w:cstheme="majorBidi"/>
          <w:b/>
          <w:bCs/>
          <w:lang w:eastAsia="en-US"/>
        </w:rPr>
        <w:t>S</w:t>
      </w:r>
      <w:r w:rsidRPr="008B17D3">
        <w:rPr>
          <w:rFonts w:asciiTheme="majorBidi" w:hAnsiTheme="majorBidi" w:cstheme="majorBidi"/>
          <w:b/>
          <w:bCs/>
          <w:lang w:eastAsia="en-US"/>
        </w:rPr>
        <w:t>ervices:</w:t>
      </w:r>
    </w:p>
    <w:p w:rsidR="003778FD" w:rsidRPr="008B17D3" w:rsidRDefault="00201E4D" w:rsidP="00461B79">
      <w:pPr>
        <w:bidi w:val="0"/>
        <w:jc w:val="lowKashida"/>
        <w:rPr>
          <w:rFonts w:asciiTheme="majorBidi" w:hAnsiTheme="majorBidi" w:cstheme="majorBidi"/>
          <w:b/>
          <w:bCs/>
          <w:lang w:eastAsia="en-US"/>
        </w:rPr>
      </w:pPr>
      <w:r w:rsidRPr="008B17D3">
        <w:rPr>
          <w:rFonts w:asciiTheme="majorBidi" w:hAnsiTheme="majorBidi" w:cstheme="majorBidi"/>
        </w:rPr>
        <w:t>This</w:t>
      </w:r>
      <w:r w:rsidR="003778FD" w:rsidRPr="008B17D3">
        <w:rPr>
          <w:rFonts w:asciiTheme="majorBidi" w:hAnsiTheme="majorBidi" w:cstheme="majorBidi"/>
        </w:rPr>
        <w:t xml:space="preserve"> is the output of financial services </w:t>
      </w:r>
      <w:r w:rsidRPr="008B17D3">
        <w:rPr>
          <w:rFonts w:asciiTheme="majorBidi" w:hAnsiTheme="majorBidi" w:cstheme="majorBidi"/>
        </w:rPr>
        <w:t>that</w:t>
      </w:r>
      <w:r w:rsidR="003778FD" w:rsidRPr="008B17D3">
        <w:rPr>
          <w:rFonts w:asciiTheme="majorBidi" w:hAnsiTheme="majorBidi" w:cstheme="majorBidi"/>
        </w:rPr>
        <w:t xml:space="preserve"> can be measured by the total cost of actual and calculated service. This is necessary because financial institutions gain earnings by the difference between interests on loans and deposits.  As the calculation of the cost of the actual service is carried out directly, the calculation of the service (</w:t>
      </w:r>
      <w:r w:rsidR="005F0A00" w:rsidRPr="008B17D3">
        <w:rPr>
          <w:rFonts w:asciiTheme="majorBidi" w:hAnsiTheme="majorBidi" w:cstheme="majorBidi"/>
        </w:rPr>
        <w:t>s</w:t>
      </w:r>
      <w:r w:rsidR="003778FD" w:rsidRPr="008B17D3">
        <w:rPr>
          <w:rFonts w:asciiTheme="majorBidi" w:hAnsiTheme="majorBidi" w:cstheme="majorBidi"/>
        </w:rPr>
        <w:t>ervices of financial intermediation measured indirectly</w:t>
      </w:r>
      <w:r w:rsidR="00791236" w:rsidRPr="008B17D3">
        <w:rPr>
          <w:rFonts w:asciiTheme="majorBidi" w:hAnsiTheme="majorBidi" w:cstheme="majorBidi"/>
        </w:rPr>
        <w:t xml:space="preserve"> FISIM) </w:t>
      </w:r>
      <w:r w:rsidR="003778FD" w:rsidRPr="008B17D3">
        <w:rPr>
          <w:rFonts w:asciiTheme="majorBidi" w:hAnsiTheme="majorBidi" w:cstheme="majorBidi"/>
        </w:rPr>
        <w:t>is more complicated.</w:t>
      </w:r>
    </w:p>
    <w:p w:rsidR="003778FD" w:rsidRPr="008B17D3" w:rsidRDefault="003778FD" w:rsidP="003778FD">
      <w:pPr>
        <w:bidi w:val="0"/>
        <w:jc w:val="lowKashida"/>
        <w:rPr>
          <w:rFonts w:asciiTheme="majorBidi" w:hAnsiTheme="majorBidi" w:cstheme="majorBidi"/>
          <w:b/>
          <w:bCs/>
          <w:lang w:eastAsia="en-US"/>
        </w:rPr>
      </w:pPr>
    </w:p>
    <w:p w:rsidR="00461B79" w:rsidRPr="008B17D3" w:rsidRDefault="00461B79" w:rsidP="000B0334">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Insurance </w:t>
      </w:r>
      <w:r w:rsidR="005F0A00" w:rsidRPr="008B17D3">
        <w:rPr>
          <w:rFonts w:asciiTheme="majorBidi" w:hAnsiTheme="majorBidi" w:cstheme="majorBidi"/>
          <w:b/>
          <w:bCs/>
          <w:lang w:eastAsia="en-US"/>
        </w:rPr>
        <w:t>S</w:t>
      </w:r>
      <w:r w:rsidRPr="008B17D3">
        <w:rPr>
          <w:rFonts w:asciiTheme="majorBidi" w:hAnsiTheme="majorBidi" w:cstheme="majorBidi"/>
          <w:b/>
          <w:bCs/>
          <w:lang w:eastAsia="en-US"/>
        </w:rPr>
        <w:t>ervices:</w:t>
      </w:r>
    </w:p>
    <w:p w:rsidR="00461B79" w:rsidRPr="008B17D3" w:rsidRDefault="0026247A" w:rsidP="00461B79">
      <w:pPr>
        <w:bidi w:val="0"/>
        <w:jc w:val="lowKashida"/>
        <w:rPr>
          <w:rFonts w:asciiTheme="majorBidi" w:hAnsiTheme="majorBidi" w:cstheme="majorBidi"/>
          <w:b/>
          <w:bCs/>
          <w:lang w:eastAsia="en-US"/>
        </w:rPr>
      </w:pPr>
      <w:r w:rsidRPr="008B17D3">
        <w:rPr>
          <w:rFonts w:asciiTheme="majorBidi" w:hAnsiTheme="majorBidi" w:cstheme="majorBidi"/>
        </w:rPr>
        <w:t xml:space="preserve">This </w:t>
      </w:r>
      <w:r w:rsidR="006B76B9" w:rsidRPr="008B17D3">
        <w:rPr>
          <w:rFonts w:asciiTheme="majorBidi" w:hAnsiTheme="majorBidi" w:cstheme="majorBidi"/>
        </w:rPr>
        <w:t>is the output of insurance activities measured by the value of the actual and calculated cost of the service provided. In case</w:t>
      </w:r>
      <w:r w:rsidRPr="008B17D3">
        <w:rPr>
          <w:rFonts w:asciiTheme="majorBidi" w:hAnsiTheme="majorBidi" w:cstheme="majorBidi"/>
        </w:rPr>
        <w:t>s</w:t>
      </w:r>
      <w:r w:rsidR="006B76B9" w:rsidRPr="008B17D3">
        <w:rPr>
          <w:rFonts w:asciiTheme="majorBidi" w:hAnsiTheme="majorBidi" w:cstheme="majorBidi"/>
        </w:rPr>
        <w:t xml:space="preserve"> other than life insurance (insurance against accidents such as car insurance, fire, and maritime insurance)</w:t>
      </w:r>
      <w:r w:rsidR="005817DD" w:rsidRPr="008B17D3">
        <w:rPr>
          <w:rFonts w:asciiTheme="majorBidi" w:hAnsiTheme="majorBidi" w:cstheme="majorBidi"/>
        </w:rPr>
        <w:t>,</w:t>
      </w:r>
      <w:r w:rsidR="006B76B9" w:rsidRPr="008B17D3">
        <w:rPr>
          <w:rFonts w:asciiTheme="majorBidi" w:hAnsiTheme="majorBidi" w:cstheme="majorBidi"/>
        </w:rPr>
        <w:t xml:space="preserve"> the cost of the calculated service equals</w:t>
      </w:r>
      <w:r w:rsidRPr="008B17D3">
        <w:rPr>
          <w:rFonts w:asciiTheme="majorBidi" w:hAnsiTheme="majorBidi" w:cstheme="majorBidi"/>
        </w:rPr>
        <w:t xml:space="preserve"> the</w:t>
      </w:r>
      <w:r w:rsidR="006B76B9" w:rsidRPr="008B17D3">
        <w:rPr>
          <w:rFonts w:asciiTheme="majorBidi" w:hAnsiTheme="majorBidi" w:cstheme="majorBidi"/>
        </w:rPr>
        <w:t xml:space="preserve"> insurance premium with respect to future claims arising from the occurrence of the events specified in the insurance policies during the reference period</w:t>
      </w:r>
      <w:r w:rsidRPr="008B17D3">
        <w:rPr>
          <w:rFonts w:asciiTheme="majorBidi" w:hAnsiTheme="majorBidi" w:cstheme="majorBidi"/>
        </w:rPr>
        <w:t>,</w:t>
      </w:r>
      <w:r w:rsidR="006B76B9" w:rsidRPr="008B17D3">
        <w:rPr>
          <w:rFonts w:asciiTheme="majorBidi" w:hAnsiTheme="majorBidi" w:cstheme="majorBidi"/>
        </w:rPr>
        <w:t xml:space="preserve"> in addition to the income generated from investing the technical reserves in the reference period</w:t>
      </w:r>
      <w:r w:rsidRPr="008B17D3">
        <w:rPr>
          <w:rFonts w:asciiTheme="majorBidi" w:hAnsiTheme="majorBidi" w:cstheme="majorBidi"/>
        </w:rPr>
        <w:t>,</w:t>
      </w:r>
      <w:r w:rsidR="006B76B9" w:rsidRPr="008B17D3">
        <w:rPr>
          <w:rFonts w:asciiTheme="majorBidi" w:hAnsiTheme="majorBidi" w:cstheme="majorBidi"/>
        </w:rPr>
        <w:t xml:space="preserve">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p>
    <w:p w:rsidR="006B76B9" w:rsidRPr="008B17D3" w:rsidRDefault="006B76B9" w:rsidP="00461B79">
      <w:pPr>
        <w:bidi w:val="0"/>
        <w:jc w:val="lowKashida"/>
        <w:rPr>
          <w:rFonts w:asciiTheme="majorBidi" w:hAnsiTheme="majorBidi" w:cstheme="majorBidi"/>
          <w:b/>
          <w:bCs/>
          <w:lang w:eastAsia="en-US"/>
        </w:rPr>
      </w:pPr>
    </w:p>
    <w:p w:rsidR="00461B79" w:rsidRPr="008B17D3" w:rsidRDefault="00461B79" w:rsidP="006B76B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Intermediate </w:t>
      </w:r>
      <w:r w:rsidR="0026247A" w:rsidRPr="008B17D3">
        <w:rPr>
          <w:rFonts w:asciiTheme="majorBidi" w:hAnsiTheme="majorBidi" w:cstheme="majorBidi"/>
          <w:b/>
          <w:bCs/>
          <w:lang w:eastAsia="en-US"/>
        </w:rPr>
        <w:t>C</w:t>
      </w:r>
      <w:r w:rsidRPr="008B17D3">
        <w:rPr>
          <w:rFonts w:asciiTheme="majorBidi" w:hAnsiTheme="majorBidi" w:cstheme="majorBidi"/>
          <w:b/>
          <w:bCs/>
          <w:lang w:eastAsia="en-US"/>
        </w:rPr>
        <w:t>onsumption:</w:t>
      </w:r>
    </w:p>
    <w:p w:rsidR="00461B79" w:rsidRPr="008B17D3" w:rsidRDefault="0026247A" w:rsidP="00461B79">
      <w:pPr>
        <w:bidi w:val="0"/>
        <w:jc w:val="lowKashida"/>
        <w:rPr>
          <w:rFonts w:asciiTheme="majorBidi" w:hAnsiTheme="majorBidi" w:cstheme="majorBidi"/>
          <w:b/>
          <w:bCs/>
          <w:lang w:eastAsia="en-US"/>
        </w:rPr>
      </w:pPr>
      <w:r w:rsidRPr="008B17D3">
        <w:rPr>
          <w:rFonts w:asciiTheme="majorBidi" w:hAnsiTheme="majorBidi" w:cstheme="majorBidi"/>
        </w:rPr>
        <w:t>T</w:t>
      </w:r>
      <w:r w:rsidR="007458D6" w:rsidRPr="008B17D3">
        <w:rPr>
          <w:rFonts w:asciiTheme="majorBidi" w:hAnsiTheme="majorBidi" w:cstheme="majorBidi"/>
        </w:rPr>
        <w:t xml:space="preserve">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gross intermediate consumption on the total economy is the same whether calculated by purchase or producers’ price. However, on </w:t>
      </w:r>
      <w:r w:rsidRPr="008B17D3">
        <w:rPr>
          <w:rFonts w:asciiTheme="majorBidi" w:hAnsiTheme="majorBidi" w:cstheme="majorBidi"/>
        </w:rPr>
        <w:t>a</w:t>
      </w:r>
      <w:r w:rsidR="007458D6" w:rsidRPr="008B17D3">
        <w:rPr>
          <w:rFonts w:asciiTheme="majorBidi" w:hAnsiTheme="majorBidi" w:cstheme="majorBidi"/>
        </w:rPr>
        <w:t xml:space="preserve"> detailed level, the two evaluations vary</w:t>
      </w:r>
      <w:r w:rsidR="00FB1882" w:rsidRPr="008B17D3">
        <w:rPr>
          <w:rFonts w:asciiTheme="majorBidi" w:hAnsiTheme="majorBidi" w:cstheme="majorBidi"/>
        </w:rPr>
        <w:t>.</w:t>
      </w:r>
    </w:p>
    <w:p w:rsidR="006B76B9" w:rsidRPr="008B17D3" w:rsidRDefault="006B76B9" w:rsidP="00461B79">
      <w:pPr>
        <w:bidi w:val="0"/>
        <w:jc w:val="lowKashida"/>
        <w:rPr>
          <w:rFonts w:asciiTheme="majorBidi" w:hAnsiTheme="majorBidi" w:cstheme="majorBidi"/>
          <w:b/>
          <w:bCs/>
          <w:lang w:eastAsia="en-US"/>
        </w:rPr>
      </w:pPr>
    </w:p>
    <w:p w:rsidR="00461B79" w:rsidRPr="008B17D3" w:rsidRDefault="00461B79" w:rsidP="006B76B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Value </w:t>
      </w:r>
      <w:r w:rsidR="0026247A" w:rsidRPr="008B17D3">
        <w:rPr>
          <w:rFonts w:asciiTheme="majorBidi" w:hAnsiTheme="majorBidi" w:cstheme="majorBidi"/>
          <w:b/>
          <w:bCs/>
          <w:lang w:eastAsia="en-US"/>
        </w:rPr>
        <w:t>A</w:t>
      </w:r>
      <w:r w:rsidRPr="008B17D3">
        <w:rPr>
          <w:rFonts w:asciiTheme="majorBidi" w:hAnsiTheme="majorBidi" w:cstheme="majorBidi"/>
          <w:b/>
          <w:bCs/>
          <w:lang w:eastAsia="en-US"/>
        </w:rPr>
        <w:t>dded:</w:t>
      </w:r>
    </w:p>
    <w:p w:rsidR="00461B79" w:rsidRPr="008B17D3" w:rsidRDefault="007458D6" w:rsidP="00461B79">
      <w:pPr>
        <w:bidi w:val="0"/>
        <w:jc w:val="lowKashida"/>
        <w:rPr>
          <w:rFonts w:asciiTheme="majorBidi" w:hAnsiTheme="majorBidi" w:cstheme="majorBidi"/>
          <w:lang w:eastAsia="en-US"/>
        </w:rPr>
      </w:pPr>
      <w:r w:rsidRPr="008B17D3">
        <w:rPr>
          <w:rFonts w:asciiTheme="majorBidi" w:hAnsiTheme="majorBidi" w:cstheme="majorBidi"/>
        </w:rPr>
        <w:t>Value added is a central concept of production and refers to the generated value of any unit that carries out a productive activity. Gross value added is defined as the value of gross output less the value of intermediate consumption. The net value added is defined as the gross value less the value of fixed capital consumption.</w:t>
      </w:r>
    </w:p>
    <w:p w:rsidR="00FB72B1" w:rsidRPr="008B17D3" w:rsidRDefault="00FB72B1" w:rsidP="00461B79">
      <w:pPr>
        <w:bidi w:val="0"/>
        <w:jc w:val="lowKashida"/>
        <w:rPr>
          <w:rFonts w:asciiTheme="majorBidi" w:hAnsiTheme="majorBidi" w:cstheme="majorBidi"/>
          <w:b/>
          <w:bCs/>
          <w:lang w:eastAsia="en-US"/>
        </w:rPr>
      </w:pPr>
    </w:p>
    <w:p w:rsidR="00461B79" w:rsidRPr="008B17D3" w:rsidRDefault="00461B79" w:rsidP="00FB72B1">
      <w:pPr>
        <w:bidi w:val="0"/>
        <w:jc w:val="lowKashida"/>
        <w:rPr>
          <w:rFonts w:asciiTheme="majorBidi" w:hAnsiTheme="majorBidi" w:cstheme="majorBidi"/>
          <w:b/>
          <w:bCs/>
          <w:lang w:eastAsia="en-US"/>
        </w:rPr>
      </w:pPr>
      <w:r w:rsidRPr="008B17D3">
        <w:rPr>
          <w:rFonts w:asciiTheme="majorBidi" w:hAnsiTheme="majorBidi" w:cstheme="majorBidi"/>
          <w:b/>
          <w:bCs/>
          <w:lang w:eastAsia="en-US"/>
        </w:rPr>
        <w:t>Gross Domestic Product or GDP:</w:t>
      </w: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Gross Domestic Product or GDP is intended to be a measure of the value created by the productive activity of resident institutional units during a certain period in time. Estimate</w:t>
      </w:r>
      <w:r w:rsidR="00FB1882" w:rsidRPr="008B17D3">
        <w:rPr>
          <w:rFonts w:asciiTheme="majorBidi" w:hAnsiTheme="majorBidi" w:cstheme="majorBidi"/>
          <w:lang w:eastAsia="en-US"/>
        </w:rPr>
        <w:t>s</w:t>
      </w:r>
      <w:r w:rsidRPr="008B17D3">
        <w:rPr>
          <w:rFonts w:asciiTheme="majorBidi" w:hAnsiTheme="majorBidi" w:cstheme="majorBidi"/>
          <w:lang w:eastAsia="en-US"/>
        </w:rPr>
        <w:t xml:space="preserve"> of GDP, like the output and the value added, can vary according to taxes and subsidies taken into consideration. GDP is usually estimated at market prices, producers’ prices or basic prices. </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FB72B1">
      <w:pPr>
        <w:bidi w:val="0"/>
        <w:jc w:val="lowKashida"/>
        <w:rPr>
          <w:rFonts w:asciiTheme="majorBidi" w:hAnsiTheme="majorBidi" w:cstheme="majorBidi"/>
          <w:lang w:eastAsia="en-US"/>
        </w:rPr>
      </w:pPr>
      <w:r w:rsidRPr="008B17D3">
        <w:rPr>
          <w:rFonts w:asciiTheme="majorBidi" w:hAnsiTheme="majorBidi" w:cstheme="majorBidi"/>
          <w:lang w:eastAsia="en-US"/>
        </w:rPr>
        <w:t xml:space="preserve">There </w:t>
      </w:r>
      <w:r w:rsidR="00FB72B1" w:rsidRPr="008B17D3">
        <w:rPr>
          <w:rFonts w:asciiTheme="majorBidi" w:hAnsiTheme="majorBidi" w:cstheme="majorBidi"/>
          <w:lang w:eastAsia="en-US"/>
        </w:rPr>
        <w:t>are</w:t>
      </w:r>
      <w:r w:rsidRPr="008B17D3">
        <w:rPr>
          <w:rFonts w:asciiTheme="majorBidi" w:hAnsiTheme="majorBidi" w:cstheme="majorBidi"/>
          <w:lang w:eastAsia="en-US"/>
        </w:rPr>
        <w:t xml:space="preserve"> three approaches to estimate the GDP: </w:t>
      </w:r>
      <w:r w:rsidR="00D35BF4" w:rsidRPr="008B17D3">
        <w:rPr>
          <w:rFonts w:asciiTheme="majorBidi" w:hAnsiTheme="majorBidi" w:cstheme="majorBidi"/>
          <w:lang w:eastAsia="en-US"/>
        </w:rPr>
        <w:t>the o</w:t>
      </w:r>
      <w:r w:rsidRPr="008B17D3">
        <w:rPr>
          <w:rFonts w:asciiTheme="majorBidi" w:hAnsiTheme="majorBidi" w:cstheme="majorBidi"/>
          <w:lang w:eastAsia="en-US"/>
        </w:rPr>
        <w:t xml:space="preserve">utput or </w:t>
      </w:r>
      <w:r w:rsidR="00D35BF4" w:rsidRPr="008B17D3">
        <w:rPr>
          <w:rFonts w:asciiTheme="majorBidi" w:hAnsiTheme="majorBidi" w:cstheme="majorBidi"/>
          <w:lang w:eastAsia="en-US"/>
        </w:rPr>
        <w:t>p</w:t>
      </w:r>
      <w:r w:rsidRPr="008B17D3">
        <w:rPr>
          <w:rFonts w:asciiTheme="majorBidi" w:hAnsiTheme="majorBidi" w:cstheme="majorBidi"/>
          <w:lang w:eastAsia="en-US"/>
        </w:rPr>
        <w:t>roduction approach</w:t>
      </w:r>
      <w:r w:rsidR="00D35BF4" w:rsidRPr="008B17D3">
        <w:rPr>
          <w:rFonts w:asciiTheme="majorBidi" w:hAnsiTheme="majorBidi" w:cstheme="majorBidi"/>
          <w:lang w:eastAsia="en-US"/>
        </w:rPr>
        <w:t>;</w:t>
      </w:r>
      <w:r w:rsidRPr="008B17D3">
        <w:rPr>
          <w:rFonts w:asciiTheme="majorBidi" w:hAnsiTheme="majorBidi" w:cstheme="majorBidi"/>
          <w:lang w:eastAsia="en-US"/>
        </w:rPr>
        <w:t xml:space="preserve"> </w:t>
      </w:r>
      <w:r w:rsidR="00D35BF4" w:rsidRPr="008B17D3">
        <w:rPr>
          <w:rFonts w:asciiTheme="majorBidi" w:hAnsiTheme="majorBidi" w:cstheme="majorBidi"/>
          <w:lang w:eastAsia="en-US"/>
        </w:rPr>
        <w:t>the e</w:t>
      </w:r>
      <w:r w:rsidRPr="008B17D3">
        <w:rPr>
          <w:rFonts w:asciiTheme="majorBidi" w:hAnsiTheme="majorBidi" w:cstheme="majorBidi"/>
          <w:lang w:eastAsia="en-US"/>
        </w:rPr>
        <w:t>xpenditure approach</w:t>
      </w:r>
      <w:r w:rsidR="00D35BF4" w:rsidRPr="008B17D3">
        <w:rPr>
          <w:rFonts w:asciiTheme="majorBidi" w:hAnsiTheme="majorBidi" w:cstheme="majorBidi"/>
          <w:lang w:eastAsia="en-US"/>
        </w:rPr>
        <w:t>;</w:t>
      </w:r>
      <w:r w:rsidRPr="008B17D3">
        <w:rPr>
          <w:rFonts w:asciiTheme="majorBidi" w:hAnsiTheme="majorBidi" w:cstheme="majorBidi"/>
          <w:lang w:eastAsia="en-US"/>
        </w:rPr>
        <w:t xml:space="preserve"> </w:t>
      </w:r>
      <w:r w:rsidR="00FB1882" w:rsidRPr="008B17D3">
        <w:rPr>
          <w:rFonts w:asciiTheme="majorBidi" w:hAnsiTheme="majorBidi" w:cstheme="majorBidi"/>
          <w:lang w:eastAsia="en-US"/>
        </w:rPr>
        <w:t>or</w:t>
      </w:r>
      <w:r w:rsidRPr="008B17D3">
        <w:rPr>
          <w:rFonts w:asciiTheme="majorBidi" w:hAnsiTheme="majorBidi" w:cstheme="majorBidi"/>
          <w:lang w:eastAsia="en-US"/>
        </w:rPr>
        <w:t xml:space="preserve"> </w:t>
      </w:r>
      <w:r w:rsidR="00D35BF4" w:rsidRPr="008B17D3">
        <w:rPr>
          <w:rFonts w:asciiTheme="majorBidi" w:hAnsiTheme="majorBidi" w:cstheme="majorBidi"/>
          <w:lang w:eastAsia="en-US"/>
        </w:rPr>
        <w:t>the i</w:t>
      </w:r>
      <w:r w:rsidRPr="008B17D3">
        <w:rPr>
          <w:rFonts w:asciiTheme="majorBidi" w:hAnsiTheme="majorBidi" w:cstheme="majorBidi"/>
          <w:lang w:eastAsia="en-US"/>
        </w:rPr>
        <w:t xml:space="preserve">ncome approach. </w:t>
      </w:r>
    </w:p>
    <w:p w:rsidR="00FB72B1" w:rsidRPr="008B17D3" w:rsidRDefault="00FB72B1" w:rsidP="00461B79">
      <w:pPr>
        <w:bidi w:val="0"/>
        <w:jc w:val="lowKashida"/>
        <w:rPr>
          <w:rFonts w:asciiTheme="majorBidi" w:hAnsiTheme="majorBidi" w:cstheme="majorBidi"/>
          <w:b/>
          <w:bCs/>
        </w:rPr>
      </w:pPr>
    </w:p>
    <w:p w:rsidR="00461B79" w:rsidRPr="008B17D3" w:rsidRDefault="00461B79" w:rsidP="00FB72B1">
      <w:pPr>
        <w:bidi w:val="0"/>
        <w:jc w:val="lowKashida"/>
        <w:rPr>
          <w:rFonts w:asciiTheme="majorBidi" w:hAnsiTheme="majorBidi" w:cstheme="majorBidi"/>
          <w:b/>
          <w:bCs/>
        </w:rPr>
      </w:pPr>
      <w:r w:rsidRPr="008B17D3">
        <w:rPr>
          <w:rFonts w:asciiTheme="majorBidi" w:hAnsiTheme="majorBidi" w:cstheme="majorBidi"/>
          <w:b/>
          <w:bCs/>
        </w:rPr>
        <w:t xml:space="preserve">3. Final </w:t>
      </w:r>
      <w:r w:rsidR="00D35BF4" w:rsidRPr="008B17D3">
        <w:rPr>
          <w:rFonts w:asciiTheme="majorBidi" w:hAnsiTheme="majorBidi" w:cstheme="majorBidi"/>
          <w:b/>
          <w:bCs/>
        </w:rPr>
        <w:t>C</w:t>
      </w:r>
      <w:r w:rsidRPr="008B17D3">
        <w:rPr>
          <w:rFonts w:asciiTheme="majorBidi" w:hAnsiTheme="majorBidi" w:cstheme="majorBidi"/>
          <w:b/>
          <w:bCs/>
        </w:rPr>
        <w:t xml:space="preserve">onsumption </w:t>
      </w:r>
      <w:r w:rsidR="00D35BF4" w:rsidRPr="008B17D3">
        <w:rPr>
          <w:rFonts w:asciiTheme="majorBidi" w:hAnsiTheme="majorBidi" w:cstheme="majorBidi"/>
          <w:b/>
          <w:bCs/>
        </w:rPr>
        <w:t>G</w:t>
      </w:r>
      <w:r w:rsidRPr="008B17D3">
        <w:rPr>
          <w:rFonts w:asciiTheme="majorBidi" w:hAnsiTheme="majorBidi" w:cstheme="majorBidi"/>
          <w:b/>
          <w:bCs/>
        </w:rPr>
        <w:t>roups</w:t>
      </w:r>
    </w:p>
    <w:p w:rsidR="00461B79" w:rsidRPr="008B17D3" w:rsidRDefault="00461B79" w:rsidP="00461B79">
      <w:pPr>
        <w:bidi w:val="0"/>
        <w:jc w:val="lowKashida"/>
        <w:rPr>
          <w:rFonts w:asciiTheme="majorBidi" w:hAnsiTheme="majorBidi" w:cstheme="majorBidi"/>
        </w:rPr>
      </w:pPr>
    </w:p>
    <w:p w:rsidR="00461B79" w:rsidRPr="008B17D3" w:rsidRDefault="00461B79"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Final </w:t>
      </w:r>
      <w:r w:rsidR="008E506E" w:rsidRPr="008B17D3">
        <w:rPr>
          <w:rFonts w:asciiTheme="majorBidi" w:hAnsiTheme="majorBidi" w:cstheme="majorBidi"/>
          <w:b/>
          <w:bCs/>
          <w:lang w:eastAsia="en-US"/>
        </w:rPr>
        <w:t>C</w:t>
      </w:r>
      <w:r w:rsidRPr="008B17D3">
        <w:rPr>
          <w:rFonts w:asciiTheme="majorBidi" w:hAnsiTheme="majorBidi" w:cstheme="majorBidi"/>
          <w:b/>
          <w:bCs/>
          <w:lang w:eastAsia="en-US"/>
        </w:rPr>
        <w:t>onsumption:</w:t>
      </w:r>
    </w:p>
    <w:p w:rsidR="00461B79" w:rsidRPr="008B17D3" w:rsidRDefault="008E506E" w:rsidP="00461B79">
      <w:pPr>
        <w:bidi w:val="0"/>
        <w:jc w:val="lowKashida"/>
        <w:rPr>
          <w:rFonts w:asciiTheme="majorBidi" w:hAnsiTheme="majorBidi" w:cstheme="majorBidi"/>
          <w:b/>
          <w:bCs/>
          <w:lang w:eastAsia="en-US"/>
        </w:rPr>
      </w:pPr>
      <w:r w:rsidRPr="008B17D3">
        <w:rPr>
          <w:rFonts w:asciiTheme="majorBidi" w:hAnsiTheme="majorBidi" w:cstheme="majorBidi"/>
        </w:rPr>
        <w:t>T</w:t>
      </w:r>
      <w:r w:rsidR="00F228E5" w:rsidRPr="008B17D3">
        <w:rPr>
          <w:rFonts w:asciiTheme="majorBidi" w:hAnsiTheme="majorBidi" w:cstheme="majorBidi"/>
        </w:rPr>
        <w:t>he consumption of households, government and non-profit institutions. The</w:t>
      </w:r>
      <w:r w:rsidRPr="008B17D3">
        <w:rPr>
          <w:rFonts w:asciiTheme="majorBidi" w:hAnsiTheme="majorBidi" w:cstheme="majorBidi"/>
        </w:rPr>
        <w:t xml:space="preserve"> consumption of</w:t>
      </w:r>
      <w:r w:rsidR="00F228E5" w:rsidRPr="008B17D3">
        <w:rPr>
          <w:rFonts w:asciiTheme="majorBidi" w:hAnsiTheme="majorBidi" w:cstheme="majorBidi"/>
        </w:rPr>
        <w:t xml:space="preserve"> establishments is not considered </w:t>
      </w:r>
      <w:r w:rsidRPr="008B17D3">
        <w:rPr>
          <w:rFonts w:asciiTheme="majorBidi" w:hAnsiTheme="majorBidi" w:cstheme="majorBidi"/>
        </w:rPr>
        <w:t xml:space="preserve">as </w:t>
      </w:r>
      <w:r w:rsidR="00F228E5" w:rsidRPr="008B17D3">
        <w:rPr>
          <w:rFonts w:asciiTheme="majorBidi" w:hAnsiTheme="majorBidi" w:cstheme="majorBidi"/>
        </w:rPr>
        <w:t>final consumption since products used in the production process are considered as intermediate consumption.</w:t>
      </w:r>
    </w:p>
    <w:p w:rsidR="00F228E5" w:rsidRPr="008B17D3" w:rsidRDefault="00F228E5" w:rsidP="00F228E5">
      <w:pPr>
        <w:bidi w:val="0"/>
        <w:jc w:val="lowKashida"/>
        <w:rPr>
          <w:rFonts w:asciiTheme="majorBidi" w:hAnsiTheme="majorBidi" w:cstheme="majorBidi"/>
          <w:b/>
          <w:bCs/>
          <w:lang w:eastAsia="en-US"/>
        </w:rPr>
      </w:pPr>
    </w:p>
    <w:p w:rsidR="003E16BF" w:rsidRPr="008B17D3" w:rsidRDefault="003E16BF" w:rsidP="003E16BF">
      <w:pPr>
        <w:bidi w:val="0"/>
        <w:jc w:val="lowKashida"/>
        <w:rPr>
          <w:rFonts w:asciiTheme="majorBidi" w:hAnsiTheme="majorBidi" w:cstheme="majorBidi"/>
          <w:b/>
          <w:bCs/>
          <w:lang w:eastAsia="en-US"/>
        </w:rPr>
      </w:pPr>
    </w:p>
    <w:p w:rsidR="00F228E5" w:rsidRPr="00B66F45" w:rsidRDefault="00B66F45" w:rsidP="000E25B3">
      <w:pPr>
        <w:bidi w:val="0"/>
        <w:jc w:val="lowKashida"/>
        <w:rPr>
          <w:rFonts w:asciiTheme="majorBidi" w:hAnsiTheme="majorBidi" w:cstheme="majorBidi"/>
          <w:b/>
          <w:bCs/>
          <w:lang w:eastAsia="en-US"/>
        </w:rPr>
      </w:pPr>
      <w:r>
        <w:rPr>
          <w:rFonts w:asciiTheme="majorBidi" w:hAnsiTheme="majorBidi" w:cstheme="majorBidi"/>
          <w:b/>
          <w:bCs/>
        </w:rPr>
        <w:lastRenderedPageBreak/>
        <w:t>Households</w:t>
      </w:r>
      <w:r w:rsidR="000B0334" w:rsidRPr="00B66F45">
        <w:rPr>
          <w:rFonts w:asciiTheme="majorBidi" w:hAnsiTheme="majorBidi" w:cstheme="majorBidi"/>
          <w:b/>
          <w:bCs/>
        </w:rPr>
        <w:t xml:space="preserve"> final consumption</w:t>
      </w:r>
      <w:r w:rsidR="008915E2" w:rsidRPr="00B66F45">
        <w:rPr>
          <w:rFonts w:asciiTheme="majorBidi" w:hAnsiTheme="majorBidi" w:cstheme="majorBidi"/>
          <w:b/>
          <w:bCs/>
          <w:lang w:eastAsia="en-US"/>
        </w:rPr>
        <w:t>:</w:t>
      </w:r>
      <w:r w:rsidR="00461B79" w:rsidRPr="00B66F45">
        <w:rPr>
          <w:rFonts w:asciiTheme="majorBidi" w:hAnsiTheme="majorBidi" w:cstheme="majorBidi"/>
          <w:b/>
          <w:bCs/>
          <w:lang w:eastAsia="en-US"/>
        </w:rPr>
        <w:t xml:space="preserve"> </w:t>
      </w:r>
    </w:p>
    <w:p w:rsidR="00461B79" w:rsidRPr="008B17D3" w:rsidRDefault="008E506E" w:rsidP="00F228E5">
      <w:pPr>
        <w:bidi w:val="0"/>
        <w:jc w:val="lowKashida"/>
        <w:rPr>
          <w:rFonts w:asciiTheme="majorBidi" w:hAnsiTheme="majorBidi" w:cstheme="majorBidi"/>
          <w:lang w:eastAsia="en-US"/>
        </w:rPr>
      </w:pPr>
      <w:r w:rsidRPr="008B17D3">
        <w:rPr>
          <w:rFonts w:asciiTheme="majorBidi" w:hAnsiTheme="majorBidi" w:cstheme="majorBidi"/>
        </w:rPr>
        <w:t>E</w:t>
      </w:r>
      <w:r w:rsidR="00F228E5" w:rsidRPr="008B17D3">
        <w:rPr>
          <w:rFonts w:asciiTheme="majorBidi" w:hAnsiTheme="majorBidi" w:cstheme="majorBidi"/>
        </w:rPr>
        <w:t>xpenditure on all goods and services</w:t>
      </w:r>
      <w:r w:rsidR="008915E2" w:rsidRPr="008B17D3">
        <w:rPr>
          <w:rFonts w:asciiTheme="majorBidi" w:hAnsiTheme="majorBidi" w:cstheme="majorBidi"/>
        </w:rPr>
        <w:t>,</w:t>
      </w:r>
      <w:r w:rsidR="00F228E5" w:rsidRPr="008B17D3">
        <w:rPr>
          <w:rFonts w:asciiTheme="majorBidi" w:hAnsiTheme="majorBidi" w:cstheme="majorBidi"/>
        </w:rPr>
        <w:t xml:space="preserve"> excluding expenditure on building and construction, which are considered gross fixed capital formation for the property owners. Rent</w:t>
      </w:r>
      <w:r w:rsidRPr="008B17D3">
        <w:rPr>
          <w:rFonts w:asciiTheme="majorBidi" w:hAnsiTheme="majorBidi" w:cstheme="majorBidi"/>
        </w:rPr>
        <w:t>al</w:t>
      </w:r>
      <w:r w:rsidR="00F228E5" w:rsidRPr="008B17D3">
        <w:rPr>
          <w:rFonts w:asciiTheme="majorBidi" w:hAnsiTheme="majorBidi" w:cstheme="majorBidi"/>
        </w:rPr>
        <w:t xml:space="preserve"> accommodation is classified as final consumption spent by households</w:t>
      </w:r>
      <w:r w:rsidRPr="008B17D3">
        <w:rPr>
          <w:rFonts w:asciiTheme="majorBidi" w:hAnsiTheme="majorBidi" w:cstheme="majorBidi"/>
        </w:rPr>
        <w:t>.</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F228E5">
      <w:pPr>
        <w:bidi w:val="0"/>
        <w:jc w:val="lowKashida"/>
        <w:rPr>
          <w:rFonts w:asciiTheme="majorBidi" w:hAnsiTheme="majorBidi" w:cstheme="majorBidi"/>
          <w:lang w:eastAsia="en-US"/>
        </w:rPr>
      </w:pPr>
      <w:r w:rsidRPr="008B17D3">
        <w:rPr>
          <w:rFonts w:asciiTheme="majorBidi" w:hAnsiTheme="majorBidi" w:cstheme="majorBidi"/>
          <w:b/>
          <w:bCs/>
          <w:lang w:eastAsia="en-US"/>
        </w:rPr>
        <w:t xml:space="preserve">Government and </w:t>
      </w:r>
      <w:r w:rsidR="008E506E" w:rsidRPr="008B17D3">
        <w:rPr>
          <w:rFonts w:asciiTheme="majorBidi" w:hAnsiTheme="majorBidi" w:cstheme="majorBidi"/>
          <w:b/>
          <w:bCs/>
          <w:lang w:eastAsia="en-US"/>
        </w:rPr>
        <w:t>N</w:t>
      </w:r>
      <w:r w:rsidRPr="008B17D3">
        <w:rPr>
          <w:rFonts w:asciiTheme="majorBidi" w:hAnsiTheme="majorBidi" w:cstheme="majorBidi"/>
          <w:b/>
          <w:bCs/>
          <w:lang w:eastAsia="en-US"/>
        </w:rPr>
        <w:t>on-</w:t>
      </w:r>
      <w:r w:rsidR="008E506E" w:rsidRPr="008B17D3">
        <w:rPr>
          <w:rFonts w:asciiTheme="majorBidi" w:hAnsiTheme="majorBidi" w:cstheme="majorBidi"/>
          <w:b/>
          <w:bCs/>
          <w:lang w:eastAsia="en-US"/>
        </w:rPr>
        <w:t>P</w:t>
      </w:r>
      <w:r w:rsidRPr="008B17D3">
        <w:rPr>
          <w:rFonts w:asciiTheme="majorBidi" w:hAnsiTheme="majorBidi" w:cstheme="majorBidi"/>
          <w:b/>
          <w:bCs/>
          <w:lang w:eastAsia="en-US"/>
        </w:rPr>
        <w:t xml:space="preserve">rofit </w:t>
      </w:r>
      <w:r w:rsidR="008E506E" w:rsidRPr="008B17D3">
        <w:rPr>
          <w:rFonts w:asciiTheme="majorBidi" w:hAnsiTheme="majorBidi" w:cstheme="majorBidi"/>
          <w:b/>
          <w:bCs/>
          <w:lang w:eastAsia="en-US"/>
        </w:rPr>
        <w:t>I</w:t>
      </w:r>
      <w:r w:rsidRPr="008B17D3">
        <w:rPr>
          <w:rFonts w:asciiTheme="majorBidi" w:hAnsiTheme="majorBidi" w:cstheme="majorBidi"/>
          <w:b/>
          <w:bCs/>
          <w:lang w:eastAsia="en-US"/>
        </w:rPr>
        <w:t xml:space="preserve">nstitutions </w:t>
      </w:r>
      <w:r w:rsidR="008E506E" w:rsidRPr="008B17D3">
        <w:rPr>
          <w:rFonts w:asciiTheme="majorBidi" w:hAnsiTheme="majorBidi" w:cstheme="majorBidi"/>
          <w:b/>
          <w:bCs/>
          <w:lang w:eastAsia="en-US"/>
        </w:rPr>
        <w:t>C</w:t>
      </w:r>
      <w:r w:rsidRPr="008B17D3">
        <w:rPr>
          <w:rFonts w:asciiTheme="majorBidi" w:hAnsiTheme="majorBidi" w:cstheme="majorBidi"/>
          <w:b/>
          <w:bCs/>
          <w:lang w:eastAsia="en-US"/>
        </w:rPr>
        <w:t>onsumption</w:t>
      </w:r>
      <w:r w:rsidR="008915E2" w:rsidRPr="008B17D3">
        <w:rPr>
          <w:rFonts w:asciiTheme="majorBidi" w:hAnsiTheme="majorBidi" w:cstheme="majorBidi"/>
          <w:b/>
          <w:bCs/>
          <w:lang w:eastAsia="en-US"/>
        </w:rPr>
        <w:t>:</w:t>
      </w:r>
      <w:r w:rsidRPr="008B17D3">
        <w:rPr>
          <w:rFonts w:asciiTheme="majorBidi" w:hAnsiTheme="majorBidi" w:cstheme="majorBidi"/>
          <w:lang w:eastAsia="en-US"/>
        </w:rPr>
        <w:t xml:space="preserve"> </w:t>
      </w:r>
    </w:p>
    <w:p w:rsidR="00F228E5" w:rsidRPr="008B17D3" w:rsidRDefault="00F228E5" w:rsidP="00F228E5">
      <w:pPr>
        <w:bidi w:val="0"/>
        <w:jc w:val="lowKashida"/>
        <w:rPr>
          <w:rFonts w:asciiTheme="majorBidi" w:hAnsiTheme="majorBidi" w:cstheme="majorBidi"/>
          <w:b/>
          <w:bCs/>
          <w:lang w:eastAsia="en-US"/>
        </w:rPr>
      </w:pPr>
      <w:r w:rsidRPr="008B17D3">
        <w:rPr>
          <w:rFonts w:asciiTheme="majorBidi" w:hAnsiTheme="majorBidi" w:cstheme="majorBidi"/>
        </w:rPr>
        <w:t>Expenditure of the two sectors can be divided into two types: individual and collective. The first includes spending that benefits individuals</w:t>
      </w:r>
      <w:r w:rsidR="008E506E" w:rsidRPr="008B17D3">
        <w:rPr>
          <w:rFonts w:asciiTheme="majorBidi" w:hAnsiTheme="majorBidi" w:cstheme="majorBidi"/>
        </w:rPr>
        <w:t>,</w:t>
      </w:r>
      <w:r w:rsidRPr="008B17D3">
        <w:rPr>
          <w:rFonts w:asciiTheme="majorBidi" w:hAnsiTheme="majorBidi" w:cstheme="majorBidi"/>
        </w:rPr>
        <w:t xml:space="preserve"> </w:t>
      </w:r>
      <w:r w:rsidR="008E506E" w:rsidRPr="008B17D3">
        <w:rPr>
          <w:rFonts w:asciiTheme="majorBidi" w:hAnsiTheme="majorBidi" w:cstheme="majorBidi"/>
        </w:rPr>
        <w:t>i</w:t>
      </w:r>
      <w:r w:rsidRPr="008B17D3">
        <w:rPr>
          <w:rFonts w:asciiTheme="majorBidi" w:hAnsiTheme="majorBidi" w:cstheme="majorBidi"/>
        </w:rPr>
        <w:t>n medical services for instance. Collective expenditure has a public nature</w:t>
      </w:r>
      <w:r w:rsidR="008E506E" w:rsidRPr="008B17D3">
        <w:rPr>
          <w:rFonts w:asciiTheme="majorBidi" w:hAnsiTheme="majorBidi" w:cstheme="majorBidi"/>
        </w:rPr>
        <w:t>,</w:t>
      </w:r>
      <w:r w:rsidRPr="008B17D3">
        <w:rPr>
          <w:rFonts w:asciiTheme="majorBidi" w:hAnsiTheme="majorBidi" w:cstheme="majorBidi"/>
        </w:rPr>
        <w:t xml:space="preserve"> such as government spending on defense and security.</w:t>
      </w:r>
    </w:p>
    <w:p w:rsidR="00F228E5" w:rsidRPr="008B17D3" w:rsidRDefault="00F228E5" w:rsidP="00461B79">
      <w:pPr>
        <w:bidi w:val="0"/>
        <w:jc w:val="lowKashida"/>
        <w:rPr>
          <w:rFonts w:asciiTheme="majorBidi" w:hAnsiTheme="majorBidi" w:cstheme="majorBidi"/>
          <w:b/>
          <w:bCs/>
          <w:lang w:eastAsia="en-US"/>
        </w:rPr>
      </w:pPr>
    </w:p>
    <w:p w:rsidR="00461B79" w:rsidRPr="008B17D3" w:rsidRDefault="00461B79" w:rsidP="00F228E5">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Gross </w:t>
      </w:r>
      <w:r w:rsidR="008E506E" w:rsidRPr="008B17D3">
        <w:rPr>
          <w:rFonts w:asciiTheme="majorBidi" w:hAnsiTheme="majorBidi" w:cstheme="majorBidi"/>
          <w:b/>
          <w:bCs/>
          <w:lang w:eastAsia="en-US"/>
        </w:rPr>
        <w:t>C</w:t>
      </w:r>
      <w:r w:rsidRPr="008B17D3">
        <w:rPr>
          <w:rFonts w:asciiTheme="majorBidi" w:hAnsiTheme="majorBidi" w:cstheme="majorBidi"/>
          <w:b/>
          <w:bCs/>
          <w:lang w:eastAsia="en-US"/>
        </w:rPr>
        <w:t xml:space="preserve">apital </w:t>
      </w:r>
      <w:r w:rsidR="008E506E" w:rsidRPr="008B17D3">
        <w:rPr>
          <w:rFonts w:asciiTheme="majorBidi" w:hAnsiTheme="majorBidi" w:cstheme="majorBidi"/>
          <w:b/>
          <w:bCs/>
          <w:lang w:eastAsia="en-US"/>
        </w:rPr>
        <w:t>F</w:t>
      </w:r>
      <w:r w:rsidRPr="008B17D3">
        <w:rPr>
          <w:rFonts w:asciiTheme="majorBidi" w:hAnsiTheme="majorBidi" w:cstheme="majorBidi"/>
          <w:b/>
          <w:bCs/>
          <w:lang w:eastAsia="en-US"/>
        </w:rPr>
        <w:t>ormation:</w:t>
      </w:r>
    </w:p>
    <w:p w:rsidR="00461B79" w:rsidRPr="008B17D3" w:rsidRDefault="007458D6" w:rsidP="00461B79">
      <w:pPr>
        <w:bidi w:val="0"/>
        <w:jc w:val="lowKashida"/>
        <w:rPr>
          <w:rFonts w:asciiTheme="majorBidi" w:hAnsiTheme="majorBidi" w:cstheme="majorBidi"/>
          <w:lang w:eastAsia="en-US"/>
        </w:rPr>
      </w:pPr>
      <w:r w:rsidRPr="008B17D3">
        <w:rPr>
          <w:rFonts w:asciiTheme="majorBidi" w:hAnsiTheme="majorBidi" w:cstheme="majorBidi"/>
        </w:rPr>
        <w:t xml:space="preserve">Gross capital formation can be divided into three components: gross fixed capital formation, change in inventory, and net acquisition of valuables. Henceforth, gross capital formation (or investment) can be defined as the total value of the three aforementioned components. It is measured </w:t>
      </w:r>
      <w:r w:rsidR="008E506E" w:rsidRPr="008B17D3">
        <w:rPr>
          <w:rFonts w:asciiTheme="majorBidi" w:hAnsiTheme="majorBidi" w:cstheme="majorBidi"/>
        </w:rPr>
        <w:t>by</w:t>
      </w:r>
      <w:r w:rsidRPr="008B17D3">
        <w:rPr>
          <w:rFonts w:asciiTheme="majorBidi" w:hAnsiTheme="majorBidi" w:cstheme="majorBidi"/>
        </w:rPr>
        <w:t xml:space="preserve"> purchase price</w:t>
      </w:r>
      <w:r w:rsidR="00461B79" w:rsidRPr="008B17D3">
        <w:rPr>
          <w:rFonts w:asciiTheme="majorBidi" w:hAnsiTheme="majorBidi" w:cstheme="majorBidi"/>
          <w:lang w:eastAsia="en-US"/>
        </w:rPr>
        <w:t>.</w:t>
      </w:r>
    </w:p>
    <w:p w:rsidR="00461B79" w:rsidRPr="008B17D3" w:rsidRDefault="00461B79" w:rsidP="00461B79">
      <w:pPr>
        <w:bidi w:val="0"/>
        <w:jc w:val="lowKashida"/>
        <w:rPr>
          <w:rFonts w:asciiTheme="majorBidi" w:hAnsiTheme="majorBidi" w:cstheme="majorBidi"/>
          <w:lang w:eastAsia="en-US"/>
        </w:rPr>
      </w:pPr>
    </w:p>
    <w:p w:rsidR="008E0448" w:rsidRPr="008B17D3" w:rsidRDefault="00461B79" w:rsidP="008E0448">
      <w:pPr>
        <w:bidi w:val="0"/>
        <w:ind w:left="58" w:right="187"/>
        <w:jc w:val="lowKashida"/>
        <w:rPr>
          <w:rFonts w:asciiTheme="majorBidi" w:hAnsiTheme="majorBidi" w:cstheme="majorBidi"/>
          <w:rtl/>
        </w:rPr>
      </w:pPr>
      <w:r w:rsidRPr="008B17D3">
        <w:rPr>
          <w:rFonts w:asciiTheme="majorBidi" w:hAnsiTheme="majorBidi" w:cstheme="majorBidi"/>
          <w:b/>
          <w:bCs/>
          <w:lang w:eastAsia="en-US"/>
        </w:rPr>
        <w:t xml:space="preserve">Gross </w:t>
      </w:r>
      <w:r w:rsidR="008E506E" w:rsidRPr="008B17D3">
        <w:rPr>
          <w:rFonts w:asciiTheme="majorBidi" w:hAnsiTheme="majorBidi" w:cstheme="majorBidi"/>
          <w:b/>
          <w:bCs/>
          <w:lang w:eastAsia="en-US"/>
        </w:rPr>
        <w:t>F</w:t>
      </w:r>
      <w:r w:rsidR="00B87CEF" w:rsidRPr="008B17D3">
        <w:rPr>
          <w:rFonts w:asciiTheme="majorBidi" w:hAnsiTheme="majorBidi" w:cstheme="majorBidi"/>
          <w:b/>
          <w:bCs/>
          <w:lang w:eastAsia="en-US"/>
        </w:rPr>
        <w:t xml:space="preserve">ixed </w:t>
      </w:r>
      <w:r w:rsidR="008E506E" w:rsidRPr="008B17D3">
        <w:rPr>
          <w:rFonts w:asciiTheme="majorBidi" w:hAnsiTheme="majorBidi" w:cstheme="majorBidi"/>
          <w:b/>
          <w:bCs/>
          <w:lang w:eastAsia="en-US"/>
        </w:rPr>
        <w:t>C</w:t>
      </w:r>
      <w:r w:rsidR="00B87CEF" w:rsidRPr="008B17D3">
        <w:rPr>
          <w:rFonts w:asciiTheme="majorBidi" w:hAnsiTheme="majorBidi" w:cstheme="majorBidi"/>
          <w:b/>
          <w:bCs/>
          <w:lang w:eastAsia="en-US"/>
        </w:rPr>
        <w:t>apital</w:t>
      </w:r>
      <w:r w:rsidRPr="008B17D3">
        <w:rPr>
          <w:rFonts w:asciiTheme="majorBidi" w:hAnsiTheme="majorBidi" w:cstheme="majorBidi"/>
          <w:b/>
          <w:bCs/>
          <w:lang w:eastAsia="en-US"/>
        </w:rPr>
        <w:t xml:space="preserve"> </w:t>
      </w:r>
      <w:r w:rsidR="008E506E" w:rsidRPr="008B17D3">
        <w:rPr>
          <w:rFonts w:asciiTheme="majorBidi" w:hAnsiTheme="majorBidi" w:cstheme="majorBidi"/>
          <w:b/>
          <w:bCs/>
          <w:lang w:eastAsia="en-US"/>
        </w:rPr>
        <w:t>F</w:t>
      </w:r>
      <w:r w:rsidRPr="008B17D3">
        <w:rPr>
          <w:rFonts w:asciiTheme="majorBidi" w:hAnsiTheme="majorBidi" w:cstheme="majorBidi"/>
          <w:b/>
          <w:bCs/>
          <w:lang w:eastAsia="en-US"/>
        </w:rPr>
        <w:t>ormation</w:t>
      </w:r>
      <w:r w:rsidR="00B87CEF" w:rsidRPr="008B17D3">
        <w:rPr>
          <w:rFonts w:asciiTheme="majorBidi" w:hAnsiTheme="majorBidi" w:cstheme="majorBidi"/>
          <w:b/>
          <w:bCs/>
          <w:lang w:eastAsia="en-US"/>
        </w:rPr>
        <w:t>:</w:t>
      </w:r>
      <w:r w:rsidR="00B87CEF" w:rsidRPr="008B17D3">
        <w:rPr>
          <w:rFonts w:asciiTheme="majorBidi" w:hAnsiTheme="majorBidi" w:cstheme="majorBidi"/>
          <w:lang w:eastAsia="en-US"/>
        </w:rPr>
        <w:t xml:space="preserve"> </w:t>
      </w:r>
      <w:r w:rsidR="008E0448" w:rsidRPr="008B17D3">
        <w:rPr>
          <w:rFonts w:asciiTheme="majorBidi" w:hAnsiTheme="majorBidi" w:cstheme="majorBidi"/>
        </w:rPr>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8E506E" w:rsidRPr="008B17D3" w:rsidRDefault="008E506E"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lang w:eastAsia="en-US"/>
        </w:rPr>
      </w:pPr>
    </w:p>
    <w:p w:rsidR="008E506E" w:rsidRPr="008B17D3" w:rsidRDefault="00461B79" w:rsidP="00390A33">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Change in </w:t>
      </w:r>
      <w:r w:rsidR="008E506E" w:rsidRPr="008B17D3">
        <w:rPr>
          <w:rFonts w:asciiTheme="majorBidi" w:hAnsiTheme="majorBidi" w:cstheme="majorBidi"/>
          <w:b/>
          <w:bCs/>
          <w:lang w:eastAsia="en-US"/>
        </w:rPr>
        <w:t>I</w:t>
      </w:r>
      <w:r w:rsidRPr="008B17D3">
        <w:rPr>
          <w:rFonts w:asciiTheme="majorBidi" w:hAnsiTheme="majorBidi" w:cstheme="majorBidi"/>
          <w:b/>
          <w:bCs/>
          <w:lang w:eastAsia="en-US"/>
        </w:rPr>
        <w:t>nventory</w:t>
      </w:r>
      <w:r w:rsidR="00390A33" w:rsidRPr="008B17D3">
        <w:rPr>
          <w:rFonts w:asciiTheme="majorBidi" w:hAnsiTheme="majorBidi" w:cstheme="majorBidi"/>
          <w:b/>
          <w:bCs/>
          <w:lang w:eastAsia="en-US"/>
        </w:rPr>
        <w:t>:</w:t>
      </w:r>
    </w:p>
    <w:p w:rsidR="00461B79" w:rsidRPr="008B17D3" w:rsidRDefault="008E506E" w:rsidP="008E506E">
      <w:pPr>
        <w:bidi w:val="0"/>
        <w:jc w:val="lowKashida"/>
        <w:rPr>
          <w:rFonts w:asciiTheme="majorBidi" w:hAnsiTheme="majorBidi" w:cstheme="majorBidi"/>
          <w:lang w:eastAsia="en-US"/>
        </w:rPr>
      </w:pPr>
      <w:r w:rsidRPr="008B17D3">
        <w:rPr>
          <w:rFonts w:asciiTheme="majorBidi" w:hAnsiTheme="majorBidi" w:cstheme="majorBidi"/>
          <w:lang w:eastAsia="en-US"/>
        </w:rPr>
        <w:t>T</w:t>
      </w:r>
      <w:r w:rsidR="00390A33" w:rsidRPr="008B17D3">
        <w:rPr>
          <w:rFonts w:asciiTheme="majorBidi" w:hAnsiTheme="majorBidi" w:cstheme="majorBidi"/>
          <w:lang w:eastAsia="en-US"/>
        </w:rPr>
        <w:t>he</w:t>
      </w:r>
      <w:r w:rsidR="00461B79" w:rsidRPr="008B17D3">
        <w:rPr>
          <w:rFonts w:asciiTheme="majorBidi" w:hAnsiTheme="majorBidi" w:cstheme="majorBidi"/>
          <w:lang w:eastAsia="en-US"/>
        </w:rPr>
        <w:t xml:space="preserv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w:t>
      </w:r>
      <w:r w:rsidRPr="008B17D3">
        <w:rPr>
          <w:rFonts w:asciiTheme="majorBidi" w:hAnsiTheme="majorBidi" w:cstheme="majorBidi"/>
          <w:lang w:eastAsia="en-US"/>
        </w:rPr>
        <w:t>-</w:t>
      </w:r>
      <w:r w:rsidR="00461B79" w:rsidRPr="008B17D3">
        <w:rPr>
          <w:rFonts w:asciiTheme="majorBidi" w:hAnsiTheme="majorBidi" w:cstheme="majorBidi"/>
          <w:lang w:eastAsia="en-US"/>
        </w:rPr>
        <w:t>operating products.</w:t>
      </w:r>
    </w:p>
    <w:p w:rsidR="00461B79" w:rsidRPr="008B17D3" w:rsidRDefault="00461B79" w:rsidP="00461B79">
      <w:pPr>
        <w:bidi w:val="0"/>
        <w:jc w:val="lowKashida"/>
        <w:rPr>
          <w:rFonts w:asciiTheme="majorBidi" w:hAnsiTheme="majorBidi" w:cstheme="majorBidi"/>
          <w:lang w:eastAsia="en-US"/>
        </w:rPr>
      </w:pPr>
    </w:p>
    <w:p w:rsidR="00461B79" w:rsidRPr="008B17D3" w:rsidRDefault="00461B79"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Exports and </w:t>
      </w:r>
      <w:r w:rsidR="008E506E" w:rsidRPr="008B17D3">
        <w:rPr>
          <w:rFonts w:asciiTheme="majorBidi" w:hAnsiTheme="majorBidi" w:cstheme="majorBidi"/>
          <w:b/>
          <w:bCs/>
          <w:lang w:eastAsia="en-US"/>
        </w:rPr>
        <w:t>I</w:t>
      </w:r>
      <w:r w:rsidRPr="008B17D3">
        <w:rPr>
          <w:rFonts w:asciiTheme="majorBidi" w:hAnsiTheme="majorBidi" w:cstheme="majorBidi"/>
          <w:b/>
          <w:bCs/>
          <w:lang w:eastAsia="en-US"/>
        </w:rPr>
        <w:t xml:space="preserve">mports of </w:t>
      </w:r>
      <w:r w:rsidR="008E506E" w:rsidRPr="008B17D3">
        <w:rPr>
          <w:rFonts w:asciiTheme="majorBidi" w:hAnsiTheme="majorBidi" w:cstheme="majorBidi"/>
          <w:b/>
          <w:bCs/>
          <w:lang w:eastAsia="en-US"/>
        </w:rPr>
        <w:t>G</w:t>
      </w:r>
      <w:r w:rsidRPr="008B17D3">
        <w:rPr>
          <w:rFonts w:asciiTheme="majorBidi" w:hAnsiTheme="majorBidi" w:cstheme="majorBidi"/>
          <w:b/>
          <w:bCs/>
          <w:lang w:eastAsia="en-US"/>
        </w:rPr>
        <w:t xml:space="preserve">oods and </w:t>
      </w:r>
      <w:r w:rsidR="008E506E" w:rsidRPr="008B17D3">
        <w:rPr>
          <w:rFonts w:asciiTheme="majorBidi" w:hAnsiTheme="majorBidi" w:cstheme="majorBidi"/>
          <w:b/>
          <w:bCs/>
          <w:lang w:eastAsia="en-US"/>
        </w:rPr>
        <w:t>S</w:t>
      </w:r>
      <w:r w:rsidRPr="008B17D3">
        <w:rPr>
          <w:rFonts w:asciiTheme="majorBidi" w:hAnsiTheme="majorBidi" w:cstheme="majorBidi"/>
          <w:b/>
          <w:bCs/>
          <w:lang w:eastAsia="en-US"/>
        </w:rPr>
        <w:t>ervices:</w:t>
      </w:r>
    </w:p>
    <w:p w:rsidR="00461B79" w:rsidRPr="008B17D3" w:rsidRDefault="00461B79" w:rsidP="00461B79">
      <w:pPr>
        <w:bidi w:val="0"/>
        <w:jc w:val="lowKashida"/>
        <w:rPr>
          <w:rFonts w:asciiTheme="majorBidi" w:hAnsiTheme="majorBidi" w:cstheme="majorBidi"/>
          <w:lang w:eastAsia="en-US"/>
        </w:rPr>
      </w:pPr>
      <w:r w:rsidRPr="008B17D3">
        <w:rPr>
          <w:rFonts w:asciiTheme="majorBidi" w:hAnsiTheme="majorBidi" w:cstheme="majorBidi"/>
          <w:lang w:eastAsia="en-US"/>
        </w:rPr>
        <w:t>The</w:t>
      </w:r>
      <w:r w:rsidR="008E506E" w:rsidRPr="008B17D3">
        <w:rPr>
          <w:rFonts w:asciiTheme="majorBidi" w:hAnsiTheme="majorBidi" w:cstheme="majorBidi"/>
          <w:lang w:eastAsia="en-US"/>
        </w:rPr>
        <w:t>se</w:t>
      </w:r>
      <w:r w:rsidRPr="008B17D3">
        <w:rPr>
          <w:rFonts w:asciiTheme="majorBidi" w:hAnsiTheme="majorBidi" w:cstheme="majorBidi"/>
          <w:lang w:eastAsia="en-US"/>
        </w:rPr>
        <w:t xml:space="preserve"> include trading goods and services among residents and non-residents and selling, barter and gifts.</w:t>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Gross National Income</w:t>
      </w:r>
      <w:r w:rsidR="008E506E" w:rsidRPr="008B17D3">
        <w:rPr>
          <w:rFonts w:asciiTheme="majorBidi" w:hAnsiTheme="majorBidi" w:cstheme="majorBidi"/>
          <w:b/>
          <w:bCs/>
          <w:lang w:eastAsia="en-US"/>
        </w:rPr>
        <w:t>:</w:t>
      </w:r>
      <w:r w:rsidRPr="008B17D3">
        <w:rPr>
          <w:rStyle w:val="FootnoteReference"/>
          <w:rFonts w:asciiTheme="majorBidi" w:eastAsia="SimSun" w:hAnsiTheme="majorBidi" w:cstheme="majorBidi"/>
          <w:b/>
          <w:bCs/>
        </w:rPr>
        <w:footnoteReference w:id="2"/>
      </w:r>
    </w:p>
    <w:p w:rsidR="00461B79" w:rsidRPr="008B17D3" w:rsidRDefault="008E506E" w:rsidP="00390A33">
      <w:pPr>
        <w:bidi w:val="0"/>
        <w:jc w:val="lowKashida"/>
        <w:rPr>
          <w:rFonts w:asciiTheme="majorBidi" w:hAnsiTheme="majorBidi" w:cstheme="majorBidi"/>
        </w:rPr>
      </w:pPr>
      <w:r w:rsidRPr="008B17D3">
        <w:rPr>
          <w:rFonts w:asciiTheme="majorBidi" w:hAnsiTheme="majorBidi" w:cstheme="majorBidi"/>
          <w:lang w:eastAsia="en-US"/>
        </w:rPr>
        <w:t>T</w:t>
      </w:r>
      <w:r w:rsidR="00461B79" w:rsidRPr="008B17D3">
        <w:rPr>
          <w:rFonts w:asciiTheme="majorBidi" w:hAnsiTheme="majorBidi" w:cstheme="majorBidi"/>
          <w:lang w:eastAsia="en-US"/>
        </w:rPr>
        <w:t>he gross value of the initial earned income of residents. It is the income incurred by carrying out production activities or by owning financial assets or land or subsoil assets.</w:t>
      </w:r>
    </w:p>
    <w:p w:rsidR="00461B79" w:rsidRPr="008B17D3" w:rsidRDefault="00461B79" w:rsidP="00461B79">
      <w:pPr>
        <w:bidi w:val="0"/>
        <w:jc w:val="lowKashida"/>
        <w:rPr>
          <w:rFonts w:asciiTheme="majorBidi" w:hAnsiTheme="majorBidi" w:cstheme="majorBidi"/>
          <w:b/>
          <w:bCs/>
          <w:lang w:eastAsia="en-US"/>
        </w:rPr>
      </w:pPr>
    </w:p>
    <w:p w:rsidR="00461B79" w:rsidRPr="008B17D3" w:rsidRDefault="00461B79" w:rsidP="00461B79">
      <w:pPr>
        <w:bidi w:val="0"/>
        <w:jc w:val="lowKashida"/>
        <w:rPr>
          <w:rFonts w:asciiTheme="majorBidi" w:hAnsiTheme="majorBidi" w:cstheme="majorBidi"/>
          <w:b/>
          <w:bCs/>
          <w:lang w:eastAsia="en-US"/>
        </w:rPr>
      </w:pPr>
      <w:r w:rsidRPr="008B17D3">
        <w:rPr>
          <w:rFonts w:asciiTheme="majorBidi" w:hAnsiTheme="majorBidi" w:cstheme="majorBidi"/>
          <w:b/>
          <w:bCs/>
          <w:lang w:eastAsia="en-US"/>
        </w:rPr>
        <w:t xml:space="preserve">Gross </w:t>
      </w:r>
      <w:r w:rsidR="000A6FA1" w:rsidRPr="008B17D3">
        <w:rPr>
          <w:rFonts w:asciiTheme="majorBidi" w:hAnsiTheme="majorBidi" w:cstheme="majorBidi"/>
          <w:b/>
          <w:bCs/>
          <w:lang w:eastAsia="en-US"/>
        </w:rPr>
        <w:t xml:space="preserve">National </w:t>
      </w:r>
      <w:r w:rsidR="008E506E" w:rsidRPr="008B17D3">
        <w:rPr>
          <w:rFonts w:asciiTheme="majorBidi" w:hAnsiTheme="majorBidi" w:cstheme="majorBidi"/>
          <w:b/>
          <w:bCs/>
          <w:lang w:eastAsia="en-US"/>
        </w:rPr>
        <w:t>D</w:t>
      </w:r>
      <w:r w:rsidRPr="008B17D3">
        <w:rPr>
          <w:rFonts w:asciiTheme="majorBidi" w:hAnsiTheme="majorBidi" w:cstheme="majorBidi"/>
          <w:b/>
          <w:bCs/>
          <w:lang w:eastAsia="en-US"/>
        </w:rPr>
        <w:t xml:space="preserve">isposable </w:t>
      </w:r>
      <w:r w:rsidR="008E506E" w:rsidRPr="008B17D3">
        <w:rPr>
          <w:rFonts w:asciiTheme="majorBidi" w:hAnsiTheme="majorBidi" w:cstheme="majorBidi"/>
          <w:b/>
          <w:bCs/>
          <w:lang w:eastAsia="en-US"/>
        </w:rPr>
        <w:t>I</w:t>
      </w:r>
      <w:r w:rsidRPr="008B17D3">
        <w:rPr>
          <w:rFonts w:asciiTheme="majorBidi" w:hAnsiTheme="majorBidi" w:cstheme="majorBidi"/>
          <w:b/>
          <w:bCs/>
          <w:lang w:eastAsia="en-US"/>
        </w:rPr>
        <w:t>ncome:</w:t>
      </w:r>
    </w:p>
    <w:p w:rsidR="00461B79" w:rsidRPr="008B17D3" w:rsidRDefault="00390A33" w:rsidP="00390A33">
      <w:pPr>
        <w:bidi w:val="0"/>
        <w:jc w:val="lowKashida"/>
        <w:rPr>
          <w:rFonts w:asciiTheme="majorBidi" w:hAnsiTheme="majorBidi" w:cstheme="majorBidi"/>
          <w:lang w:eastAsia="en-US"/>
        </w:rPr>
      </w:pPr>
      <w:r w:rsidRPr="008B17D3">
        <w:rPr>
          <w:rFonts w:asciiTheme="majorBidi" w:hAnsiTheme="majorBidi" w:cstheme="majorBidi"/>
          <w:lang w:eastAsia="en-US"/>
        </w:rPr>
        <w:t xml:space="preserve">The </w:t>
      </w:r>
      <w:r w:rsidR="00461B79" w:rsidRPr="008B17D3">
        <w:rPr>
          <w:rFonts w:asciiTheme="majorBidi" w:hAnsiTheme="majorBidi" w:cstheme="majorBidi"/>
          <w:lang w:eastAsia="en-US"/>
        </w:rPr>
        <w:t>available income of residents</w:t>
      </w:r>
      <w:r w:rsidR="00856E25" w:rsidRPr="008B17D3">
        <w:rPr>
          <w:rFonts w:asciiTheme="majorBidi" w:hAnsiTheme="majorBidi" w:cstheme="majorBidi"/>
          <w:lang w:eastAsia="en-US"/>
        </w:rPr>
        <w:t xml:space="preserve"> that</w:t>
      </w:r>
      <w:r w:rsidR="00461B79" w:rsidRPr="008B17D3">
        <w:rPr>
          <w:rFonts w:asciiTheme="majorBidi" w:hAnsiTheme="majorBidi" w:cstheme="majorBidi"/>
          <w:lang w:eastAsia="en-US"/>
        </w:rPr>
        <w:t xml:space="preserve"> can be spent on </w:t>
      </w:r>
      <w:r w:rsidR="00856E25" w:rsidRPr="008B17D3">
        <w:rPr>
          <w:rFonts w:asciiTheme="majorBidi" w:hAnsiTheme="majorBidi" w:cstheme="majorBidi"/>
          <w:lang w:eastAsia="en-US"/>
        </w:rPr>
        <w:t xml:space="preserve">the </w:t>
      </w:r>
      <w:r w:rsidR="00461B79" w:rsidRPr="008B17D3">
        <w:rPr>
          <w:rFonts w:asciiTheme="majorBidi" w:hAnsiTheme="majorBidi" w:cstheme="majorBidi"/>
          <w:lang w:eastAsia="en-US"/>
        </w:rPr>
        <w:t xml:space="preserve">consumption of goods and services (locally produced or imported goods and services) or for savings. </w:t>
      </w:r>
    </w:p>
    <w:p w:rsidR="009B22B0" w:rsidRPr="00461B79" w:rsidRDefault="009B22B0" w:rsidP="00461B79">
      <w:pPr>
        <w:bidi w:val="0"/>
        <w:rPr>
          <w:rtl/>
        </w:rPr>
      </w:pPr>
    </w:p>
    <w:sectPr w:rsidR="009B22B0" w:rsidRPr="00461B79" w:rsidSect="006A32E6">
      <w:headerReference w:type="default" r:id="rId10"/>
      <w:footerReference w:type="default" r:id="rId11"/>
      <w:pgSz w:w="11907" w:h="16840" w:code="9"/>
      <w:pgMar w:top="1418" w:right="1418" w:bottom="1418" w:left="1418" w:header="709" w:footer="709"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0FB" w:rsidRDefault="005A40FB">
      <w:r>
        <w:separator/>
      </w:r>
    </w:p>
  </w:endnote>
  <w:endnote w:type="continuationSeparator" w:id="0">
    <w:p w:rsidR="005A40FB" w:rsidRDefault="005A40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Default="009A221B" w:rsidP="006A32E6">
    <w:pPr>
      <w:pStyle w:val="Footer"/>
      <w:bidi w:val="0"/>
      <w:jc w:val="center"/>
    </w:pPr>
    <w:r>
      <w:t>[</w:t>
    </w:r>
    <w:fldSimple w:instr=" PAGE   \* MERGEFORMAT ">
      <w:r w:rsidR="003B2F72">
        <w:t>29</w:t>
      </w:r>
    </w:fldSimple>
    <w:r>
      <w:t>]</w:t>
    </w:r>
  </w:p>
  <w:p w:rsidR="009A221B" w:rsidRDefault="009A221B">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0FB" w:rsidRDefault="005A40FB">
      <w:pPr>
        <w:jc w:val="right"/>
      </w:pPr>
      <w:r>
        <w:separator/>
      </w:r>
    </w:p>
  </w:footnote>
  <w:footnote w:type="continuationSeparator" w:id="0">
    <w:p w:rsidR="005A40FB" w:rsidRDefault="005A40FB">
      <w:r>
        <w:continuationSeparator/>
      </w:r>
    </w:p>
  </w:footnote>
  <w:footnote w:id="1">
    <w:p w:rsidR="009A221B" w:rsidRDefault="009A221B" w:rsidP="00461B79">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in accordance with the System of National Accounts. </w:t>
      </w:r>
    </w:p>
  </w:footnote>
  <w:footnote w:id="2">
    <w:p w:rsidR="009A221B" w:rsidRDefault="009A221B" w:rsidP="00461B79">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w:t>
      </w:r>
      <w:bookmarkStart w:id="0" w:name="_GoBack"/>
      <w:bookmarkEnd w:id="0"/>
      <w:r>
        <w:rPr>
          <w:rFonts w:cs="Times New Roman"/>
          <w:sz w:val="18"/>
          <w:szCs w:val="18"/>
          <w:lang w:eastAsia="en-US"/>
        </w:rPr>
        <w:t xml:space="preserve">l Product GNP in SNA 1968 but the term became absolute in SNA 1993.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Pr="00815CAB" w:rsidRDefault="00A06B84" w:rsidP="00852769">
    <w:pPr>
      <w:pStyle w:val="Header"/>
      <w:bidi w:val="0"/>
      <w:rPr>
        <w:rFonts w:ascii="Arial" w:hAnsi="Arial" w:cs="Arial"/>
      </w:rPr>
    </w:pPr>
    <w:r>
      <w:rPr>
        <w:rFonts w:ascii="Arial" w:hAnsi="Arial" w:cs="Arial"/>
        <w:sz w:val="16"/>
        <w:szCs w:val="16"/>
      </w:rPr>
      <w:t xml:space="preserve">PCBS: </w:t>
    </w:r>
    <w:r w:rsidR="009A221B" w:rsidRPr="00815CAB">
      <w:rPr>
        <w:rFonts w:ascii="Arial" w:hAnsi="Arial" w:cs="Arial"/>
        <w:sz w:val="16"/>
        <w:szCs w:val="16"/>
      </w:rPr>
      <w:t>National Accounts at Current and Constant Prices (</w:t>
    </w:r>
    <w:r w:rsidR="009A221B">
      <w:rPr>
        <w:rFonts w:ascii="Arial" w:hAnsi="Arial" w:cs="Arial"/>
        <w:sz w:val="16"/>
        <w:szCs w:val="16"/>
      </w:rPr>
      <w:t>2010</w:t>
    </w:r>
    <w:r w:rsidR="009A221B" w:rsidRPr="00815CAB">
      <w:rPr>
        <w:rFonts w:ascii="Arial" w:hAnsi="Arial" w:cs="Arial"/>
        <w:sz w:val="16"/>
        <w:szCs w:val="16"/>
      </w:rPr>
      <w:t xml:space="preserve">, </w:t>
    </w:r>
    <w:r w:rsidR="009A221B">
      <w:rPr>
        <w:rFonts w:ascii="Arial" w:hAnsi="Arial" w:cs="Arial"/>
        <w:sz w:val="16"/>
        <w:szCs w:val="16"/>
      </w:rPr>
      <w:t>2011</w:t>
    </w:r>
    <w:r w:rsidR="009A221B" w:rsidRPr="00815CAB">
      <w:rPr>
        <w:rFonts w:ascii="Arial" w:hAnsi="Arial" w:cs="Arial"/>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5">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1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3"/>
  </w:num>
  <w:num w:numId="2">
    <w:abstractNumId w:val="9"/>
  </w:num>
  <w:num w:numId="3">
    <w:abstractNumId w:val="0"/>
  </w:num>
  <w:num w:numId="4">
    <w:abstractNumId w:val="1"/>
  </w:num>
  <w:num w:numId="5">
    <w:abstractNumId w:val="11"/>
  </w:num>
  <w:num w:numId="6">
    <w:abstractNumId w:val="8"/>
  </w:num>
  <w:num w:numId="7">
    <w:abstractNumId w:val="4"/>
  </w:num>
  <w:num w:numId="8">
    <w:abstractNumId w:val="10"/>
  </w:num>
  <w:num w:numId="9">
    <w:abstractNumId w:val="13"/>
  </w:num>
  <w:num w:numId="10">
    <w:abstractNumId w:val="7"/>
  </w:num>
  <w:num w:numId="11">
    <w:abstractNumId w:val="2"/>
  </w:num>
  <w:num w:numId="12">
    <w:abstractNumId w:val="5"/>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630A"/>
    <w:rsid w:val="00015166"/>
    <w:rsid w:val="00017585"/>
    <w:rsid w:val="0002184F"/>
    <w:rsid w:val="00021E4F"/>
    <w:rsid w:val="000276AB"/>
    <w:rsid w:val="00030B4B"/>
    <w:rsid w:val="00035256"/>
    <w:rsid w:val="00037F14"/>
    <w:rsid w:val="0005070B"/>
    <w:rsid w:val="0007072F"/>
    <w:rsid w:val="000738D2"/>
    <w:rsid w:val="00077AA3"/>
    <w:rsid w:val="000A219C"/>
    <w:rsid w:val="000A6FA1"/>
    <w:rsid w:val="000B0334"/>
    <w:rsid w:val="000B3123"/>
    <w:rsid w:val="000B66F2"/>
    <w:rsid w:val="000C58FD"/>
    <w:rsid w:val="000D11DF"/>
    <w:rsid w:val="000D3495"/>
    <w:rsid w:val="000E0259"/>
    <w:rsid w:val="000E25B3"/>
    <w:rsid w:val="000E455B"/>
    <w:rsid w:val="000E532A"/>
    <w:rsid w:val="000E5E99"/>
    <w:rsid w:val="000F13E4"/>
    <w:rsid w:val="000F5D0C"/>
    <w:rsid w:val="00101027"/>
    <w:rsid w:val="0011085E"/>
    <w:rsid w:val="001109D1"/>
    <w:rsid w:val="00113DE1"/>
    <w:rsid w:val="00115557"/>
    <w:rsid w:val="001228C5"/>
    <w:rsid w:val="00126D59"/>
    <w:rsid w:val="001432C9"/>
    <w:rsid w:val="0015429E"/>
    <w:rsid w:val="00167827"/>
    <w:rsid w:val="00190FBD"/>
    <w:rsid w:val="00197778"/>
    <w:rsid w:val="001A39FA"/>
    <w:rsid w:val="001C3D7A"/>
    <w:rsid w:val="001C605A"/>
    <w:rsid w:val="001D5983"/>
    <w:rsid w:val="001E5082"/>
    <w:rsid w:val="00200DB3"/>
    <w:rsid w:val="00201E4D"/>
    <w:rsid w:val="0020242F"/>
    <w:rsid w:val="00204291"/>
    <w:rsid w:val="0020444F"/>
    <w:rsid w:val="00210865"/>
    <w:rsid w:val="00211DE6"/>
    <w:rsid w:val="0022528B"/>
    <w:rsid w:val="00225CC0"/>
    <w:rsid w:val="00225E7F"/>
    <w:rsid w:val="002261C8"/>
    <w:rsid w:val="00243C1E"/>
    <w:rsid w:val="002507CE"/>
    <w:rsid w:val="00250BBE"/>
    <w:rsid w:val="002515AA"/>
    <w:rsid w:val="00257630"/>
    <w:rsid w:val="0026247A"/>
    <w:rsid w:val="00264D99"/>
    <w:rsid w:val="0027667E"/>
    <w:rsid w:val="00282E87"/>
    <w:rsid w:val="00291493"/>
    <w:rsid w:val="002A5C7B"/>
    <w:rsid w:val="002A7E25"/>
    <w:rsid w:val="002B0D9C"/>
    <w:rsid w:val="002D1471"/>
    <w:rsid w:val="002D5A9F"/>
    <w:rsid w:val="00312950"/>
    <w:rsid w:val="00313C34"/>
    <w:rsid w:val="0032133D"/>
    <w:rsid w:val="00341C0E"/>
    <w:rsid w:val="003478D5"/>
    <w:rsid w:val="003520B0"/>
    <w:rsid w:val="00360AF8"/>
    <w:rsid w:val="00376DF2"/>
    <w:rsid w:val="003778FD"/>
    <w:rsid w:val="00381EC8"/>
    <w:rsid w:val="00390A33"/>
    <w:rsid w:val="003A4E37"/>
    <w:rsid w:val="003B186D"/>
    <w:rsid w:val="003B2F72"/>
    <w:rsid w:val="003D0A57"/>
    <w:rsid w:val="003D5FBE"/>
    <w:rsid w:val="003E16BF"/>
    <w:rsid w:val="004041DC"/>
    <w:rsid w:val="00412A29"/>
    <w:rsid w:val="00420611"/>
    <w:rsid w:val="00430449"/>
    <w:rsid w:val="004323AD"/>
    <w:rsid w:val="004353D5"/>
    <w:rsid w:val="004440AF"/>
    <w:rsid w:val="004446E7"/>
    <w:rsid w:val="00450A3F"/>
    <w:rsid w:val="00452237"/>
    <w:rsid w:val="0046068E"/>
    <w:rsid w:val="00461B79"/>
    <w:rsid w:val="00466790"/>
    <w:rsid w:val="00473834"/>
    <w:rsid w:val="00474924"/>
    <w:rsid w:val="00477A55"/>
    <w:rsid w:val="0048096C"/>
    <w:rsid w:val="00482C36"/>
    <w:rsid w:val="00494E95"/>
    <w:rsid w:val="00495518"/>
    <w:rsid w:val="004957A2"/>
    <w:rsid w:val="004A1A9F"/>
    <w:rsid w:val="004A2A55"/>
    <w:rsid w:val="004B5838"/>
    <w:rsid w:val="004B6320"/>
    <w:rsid w:val="004B68C5"/>
    <w:rsid w:val="004C4932"/>
    <w:rsid w:val="004D6ED0"/>
    <w:rsid w:val="004E1554"/>
    <w:rsid w:val="005007AD"/>
    <w:rsid w:val="005161CD"/>
    <w:rsid w:val="0052418E"/>
    <w:rsid w:val="00525E0E"/>
    <w:rsid w:val="00527E14"/>
    <w:rsid w:val="00535A77"/>
    <w:rsid w:val="00545E3F"/>
    <w:rsid w:val="00551F9B"/>
    <w:rsid w:val="00564C3E"/>
    <w:rsid w:val="00565F19"/>
    <w:rsid w:val="0056633B"/>
    <w:rsid w:val="005720D7"/>
    <w:rsid w:val="005817DD"/>
    <w:rsid w:val="005942D9"/>
    <w:rsid w:val="005A3D1E"/>
    <w:rsid w:val="005A40FB"/>
    <w:rsid w:val="005A49DD"/>
    <w:rsid w:val="005A78A4"/>
    <w:rsid w:val="005B4620"/>
    <w:rsid w:val="005C78FA"/>
    <w:rsid w:val="005D5B48"/>
    <w:rsid w:val="005D6073"/>
    <w:rsid w:val="005E09F6"/>
    <w:rsid w:val="005E0E7A"/>
    <w:rsid w:val="005E4004"/>
    <w:rsid w:val="005E5263"/>
    <w:rsid w:val="005F05D5"/>
    <w:rsid w:val="005F0A00"/>
    <w:rsid w:val="005F124C"/>
    <w:rsid w:val="00600E94"/>
    <w:rsid w:val="00601285"/>
    <w:rsid w:val="0061292C"/>
    <w:rsid w:val="00615FF9"/>
    <w:rsid w:val="0062254D"/>
    <w:rsid w:val="006276E6"/>
    <w:rsid w:val="006349E0"/>
    <w:rsid w:val="00641975"/>
    <w:rsid w:val="00642F81"/>
    <w:rsid w:val="00650DD6"/>
    <w:rsid w:val="00656CC0"/>
    <w:rsid w:val="0066659C"/>
    <w:rsid w:val="006702A5"/>
    <w:rsid w:val="00670B43"/>
    <w:rsid w:val="00672F7C"/>
    <w:rsid w:val="006A32E6"/>
    <w:rsid w:val="006A3B9C"/>
    <w:rsid w:val="006A73B8"/>
    <w:rsid w:val="006A77B6"/>
    <w:rsid w:val="006A7F15"/>
    <w:rsid w:val="006B56BF"/>
    <w:rsid w:val="006B6189"/>
    <w:rsid w:val="006B76B9"/>
    <w:rsid w:val="006E6C95"/>
    <w:rsid w:val="006E76ED"/>
    <w:rsid w:val="006E7940"/>
    <w:rsid w:val="00710B54"/>
    <w:rsid w:val="007218F1"/>
    <w:rsid w:val="007340B6"/>
    <w:rsid w:val="007428BD"/>
    <w:rsid w:val="007458D6"/>
    <w:rsid w:val="00751D89"/>
    <w:rsid w:val="00753005"/>
    <w:rsid w:val="0076621F"/>
    <w:rsid w:val="00767065"/>
    <w:rsid w:val="00791236"/>
    <w:rsid w:val="007B3BF7"/>
    <w:rsid w:val="007E685A"/>
    <w:rsid w:val="007F33D9"/>
    <w:rsid w:val="007F6CF1"/>
    <w:rsid w:val="007F7831"/>
    <w:rsid w:val="00811555"/>
    <w:rsid w:val="00811D78"/>
    <w:rsid w:val="00812B72"/>
    <w:rsid w:val="00813B70"/>
    <w:rsid w:val="00813E2D"/>
    <w:rsid w:val="00815CAB"/>
    <w:rsid w:val="00822598"/>
    <w:rsid w:val="008337DC"/>
    <w:rsid w:val="00845DDB"/>
    <w:rsid w:val="00852769"/>
    <w:rsid w:val="00856145"/>
    <w:rsid w:val="00856E25"/>
    <w:rsid w:val="008617E8"/>
    <w:rsid w:val="0087733A"/>
    <w:rsid w:val="0087764A"/>
    <w:rsid w:val="008915E2"/>
    <w:rsid w:val="008A171D"/>
    <w:rsid w:val="008A3F17"/>
    <w:rsid w:val="008B1183"/>
    <w:rsid w:val="008B17D3"/>
    <w:rsid w:val="008C2305"/>
    <w:rsid w:val="008C361B"/>
    <w:rsid w:val="008D7623"/>
    <w:rsid w:val="008D7FE6"/>
    <w:rsid w:val="008E0448"/>
    <w:rsid w:val="008E506E"/>
    <w:rsid w:val="008F2BCB"/>
    <w:rsid w:val="008F7DAF"/>
    <w:rsid w:val="00926B67"/>
    <w:rsid w:val="00931895"/>
    <w:rsid w:val="00957F97"/>
    <w:rsid w:val="0097260F"/>
    <w:rsid w:val="00973FEE"/>
    <w:rsid w:val="00981D3A"/>
    <w:rsid w:val="009A221B"/>
    <w:rsid w:val="009A3321"/>
    <w:rsid w:val="009A6B90"/>
    <w:rsid w:val="009B22B0"/>
    <w:rsid w:val="009C1B21"/>
    <w:rsid w:val="009C36FF"/>
    <w:rsid w:val="009C6221"/>
    <w:rsid w:val="009D0604"/>
    <w:rsid w:val="009E7390"/>
    <w:rsid w:val="00A052BD"/>
    <w:rsid w:val="00A06B84"/>
    <w:rsid w:val="00A1503A"/>
    <w:rsid w:val="00A25435"/>
    <w:rsid w:val="00A31B30"/>
    <w:rsid w:val="00A365B5"/>
    <w:rsid w:val="00A42256"/>
    <w:rsid w:val="00A51D4A"/>
    <w:rsid w:val="00A611F2"/>
    <w:rsid w:val="00A648B6"/>
    <w:rsid w:val="00A71CBD"/>
    <w:rsid w:val="00AA4BF2"/>
    <w:rsid w:val="00AA6A4E"/>
    <w:rsid w:val="00AB18B4"/>
    <w:rsid w:val="00AB59B8"/>
    <w:rsid w:val="00AC1BDF"/>
    <w:rsid w:val="00AC2510"/>
    <w:rsid w:val="00AD3354"/>
    <w:rsid w:val="00AD42F4"/>
    <w:rsid w:val="00AE732E"/>
    <w:rsid w:val="00AF1D45"/>
    <w:rsid w:val="00B0255F"/>
    <w:rsid w:val="00B02DC6"/>
    <w:rsid w:val="00B14574"/>
    <w:rsid w:val="00B221EF"/>
    <w:rsid w:val="00B2322E"/>
    <w:rsid w:val="00B270DE"/>
    <w:rsid w:val="00B35DBD"/>
    <w:rsid w:val="00B40C30"/>
    <w:rsid w:val="00B45B8C"/>
    <w:rsid w:val="00B52D09"/>
    <w:rsid w:val="00B66F45"/>
    <w:rsid w:val="00B7324B"/>
    <w:rsid w:val="00B737B6"/>
    <w:rsid w:val="00B75BEE"/>
    <w:rsid w:val="00B800A6"/>
    <w:rsid w:val="00B8201A"/>
    <w:rsid w:val="00B87CEF"/>
    <w:rsid w:val="00B910F3"/>
    <w:rsid w:val="00B96604"/>
    <w:rsid w:val="00BB4431"/>
    <w:rsid w:val="00BC304E"/>
    <w:rsid w:val="00BC7B04"/>
    <w:rsid w:val="00BF7FD3"/>
    <w:rsid w:val="00C13C84"/>
    <w:rsid w:val="00C17E59"/>
    <w:rsid w:val="00C44EA4"/>
    <w:rsid w:val="00C463AA"/>
    <w:rsid w:val="00C4750B"/>
    <w:rsid w:val="00C52AD5"/>
    <w:rsid w:val="00C52ADD"/>
    <w:rsid w:val="00C62A49"/>
    <w:rsid w:val="00C65C4C"/>
    <w:rsid w:val="00C67EAE"/>
    <w:rsid w:val="00C74B50"/>
    <w:rsid w:val="00C807CD"/>
    <w:rsid w:val="00C90B45"/>
    <w:rsid w:val="00C94B54"/>
    <w:rsid w:val="00CA5FEB"/>
    <w:rsid w:val="00CC0F2E"/>
    <w:rsid w:val="00CD6605"/>
    <w:rsid w:val="00CD70B7"/>
    <w:rsid w:val="00CE0F34"/>
    <w:rsid w:val="00CE2506"/>
    <w:rsid w:val="00CE476E"/>
    <w:rsid w:val="00CE66EC"/>
    <w:rsid w:val="00CF393D"/>
    <w:rsid w:val="00D0622B"/>
    <w:rsid w:val="00D07555"/>
    <w:rsid w:val="00D12E37"/>
    <w:rsid w:val="00D15DE9"/>
    <w:rsid w:val="00D27235"/>
    <w:rsid w:val="00D35BF4"/>
    <w:rsid w:val="00D40CC6"/>
    <w:rsid w:val="00D54B7B"/>
    <w:rsid w:val="00D55B25"/>
    <w:rsid w:val="00D7114B"/>
    <w:rsid w:val="00D8514D"/>
    <w:rsid w:val="00DA3F5C"/>
    <w:rsid w:val="00DB0725"/>
    <w:rsid w:val="00DB1D0D"/>
    <w:rsid w:val="00DD59F1"/>
    <w:rsid w:val="00DD6826"/>
    <w:rsid w:val="00DF2A42"/>
    <w:rsid w:val="00DF57C7"/>
    <w:rsid w:val="00E02668"/>
    <w:rsid w:val="00E056C4"/>
    <w:rsid w:val="00E115B8"/>
    <w:rsid w:val="00E1699F"/>
    <w:rsid w:val="00E413DB"/>
    <w:rsid w:val="00E47B8C"/>
    <w:rsid w:val="00E52467"/>
    <w:rsid w:val="00E57658"/>
    <w:rsid w:val="00E84C77"/>
    <w:rsid w:val="00EA32C1"/>
    <w:rsid w:val="00EA43AD"/>
    <w:rsid w:val="00EB143C"/>
    <w:rsid w:val="00EC05AF"/>
    <w:rsid w:val="00ED3126"/>
    <w:rsid w:val="00ED6347"/>
    <w:rsid w:val="00EE22D6"/>
    <w:rsid w:val="00EF36E5"/>
    <w:rsid w:val="00F21219"/>
    <w:rsid w:val="00F21411"/>
    <w:rsid w:val="00F228E5"/>
    <w:rsid w:val="00F42A0F"/>
    <w:rsid w:val="00F566D4"/>
    <w:rsid w:val="00FB112E"/>
    <w:rsid w:val="00FB1882"/>
    <w:rsid w:val="00FB30A5"/>
    <w:rsid w:val="00FB72B1"/>
    <w:rsid w:val="00FE1195"/>
    <w:rsid w:val="00FE22CF"/>
    <w:rsid w:val="00FF6B5D"/>
    <w:rsid w:val="00FF6D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57723577235773"/>
          <c:y val="0.1586715867158672"/>
          <c:w val="0.85853658536584521"/>
          <c:h val="0.57390897566375665"/>
        </c:manualLayout>
      </c:layout>
      <c:lineChart>
        <c:grouping val="standard"/>
        <c:ser>
          <c:idx val="0"/>
          <c:order val="0"/>
          <c:tx>
            <c:strRef>
              <c:f>Sheet1!$A$2</c:f>
              <c:strCache>
                <c:ptCount val="1"/>
                <c:pt idx="0">
                  <c:v>GDP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4634.4000000000005</c:v>
                </c:pt>
                <c:pt idx="1">
                  <c:v>4619.1000000000004</c:v>
                </c:pt>
                <c:pt idx="2">
                  <c:v>5182.4000000000005</c:v>
                </c:pt>
                <c:pt idx="3">
                  <c:v>6247.3</c:v>
                </c:pt>
                <c:pt idx="4">
                  <c:v>6719.6</c:v>
                </c:pt>
                <c:pt idx="5" formatCode="#,##0.0">
                  <c:v>8330.6000000000022</c:v>
                </c:pt>
                <c:pt idx="6" formatCode="#,##0.0">
                  <c:v>9775.2999999999811</c:v>
                </c:pt>
              </c:numCache>
            </c:numRef>
          </c:val>
        </c:ser>
        <c:ser>
          <c:idx val="1"/>
          <c:order val="1"/>
          <c:tx>
            <c:strRef>
              <c:f>Sheet1!$A$3</c:f>
              <c:strCache>
                <c:ptCount val="1"/>
                <c:pt idx="0">
                  <c:v>GDP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#,##0.00</c:formatCode>
                <c:ptCount val="7"/>
                <c:pt idx="0">
                  <c:v>4559.5</c:v>
                </c:pt>
                <c:pt idx="1">
                  <c:v>4322.3</c:v>
                </c:pt>
                <c:pt idx="2">
                  <c:v>4554.1000000000004</c:v>
                </c:pt>
                <c:pt idx="3">
                  <c:v>4878.3</c:v>
                </c:pt>
                <c:pt idx="4">
                  <c:v>5239.3</c:v>
                </c:pt>
                <c:pt idx="5">
                  <c:v>5724.5</c:v>
                </c:pt>
                <c:pt idx="6" formatCode="General">
                  <c:v>6421.4000000000005</c:v>
                </c:pt>
              </c:numCache>
            </c:numRef>
          </c:val>
        </c:ser>
        <c:marker val="1"/>
        <c:axId val="116393088"/>
        <c:axId val="116400128"/>
      </c:lineChart>
      <c:catAx>
        <c:axId val="116393088"/>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48393656969840998"/>
              <c:y val="0.88506472405234315"/>
            </c:manualLayout>
          </c:layout>
          <c:spPr>
            <a:noFill/>
            <a:ln w="25399">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116400128"/>
        <c:crosses val="autoZero"/>
        <c:auto val="1"/>
        <c:lblAlgn val="ctr"/>
        <c:lblOffset val="100"/>
        <c:tickLblSkip val="1"/>
        <c:tickMarkSkip val="1"/>
      </c:catAx>
      <c:valAx>
        <c:axId val="116400128"/>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t>Value</a:t>
                </a:r>
              </a:p>
            </c:rich>
          </c:tx>
          <c:layout>
            <c:manualLayout>
              <c:xMode val="edge"/>
              <c:yMode val="edge"/>
              <c:x val="1.6260162601626202E-2"/>
              <c:y val="0.39483394833949004"/>
            </c:manualLayout>
          </c:layout>
          <c:spPr>
            <a:noFill/>
            <a:ln w="25399">
              <a:noFill/>
            </a:ln>
          </c:spPr>
        </c:title>
        <c:numFmt formatCode="#,##0" sourceLinked="0"/>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116393088"/>
        <c:crosses val="autoZero"/>
        <c:crossBetween val="between"/>
        <c:majorUnit val="1500"/>
      </c:valAx>
      <c:spPr>
        <a:solidFill>
          <a:srgbClr val="FFFFFF"/>
        </a:solidFill>
        <a:ln w="12700">
          <a:solidFill>
            <a:srgbClr val="808080"/>
          </a:solidFill>
          <a:prstDash val="solid"/>
        </a:ln>
      </c:spPr>
    </c:plotArea>
    <c:legend>
      <c:legendPos val="t"/>
      <c:layout>
        <c:manualLayout>
          <c:xMode val="edge"/>
          <c:yMode val="edge"/>
          <c:x val="0.22601626016260473"/>
          <c:y val="1.4760147601476021E-2"/>
          <c:w val="0.56422764227642275"/>
          <c:h val="8.8560885608858386E-2"/>
        </c:manualLayout>
      </c:layout>
      <c:spPr>
        <a:noFill/>
        <a:ln w="3175">
          <a:solidFill>
            <a:srgbClr val="000000"/>
          </a:solidFill>
          <a:prstDash val="solid"/>
        </a:ln>
      </c:spPr>
      <c:txPr>
        <a:bodyPr/>
        <a:lstStyle/>
        <a:p>
          <a:pPr>
            <a:defRPr sz="87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51945854483926"/>
          <c:y val="0.10625000000000002"/>
          <c:w val="0.83587140439933361"/>
          <c:h val="0.73437500000000755"/>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Sheet1!$B$2:$H$2</c:f>
              <c:numCache>
                <c:formatCode>#,##0.00</c:formatCode>
                <c:ptCount val="7"/>
                <c:pt idx="0">
                  <c:v>5497.5</c:v>
                </c:pt>
                <c:pt idx="1">
                  <c:v>5256.9</c:v>
                </c:pt>
                <c:pt idx="2">
                  <c:v>5669.8</c:v>
                </c:pt>
                <c:pt idx="3">
                  <c:v>6138.7</c:v>
                </c:pt>
                <c:pt idx="4">
                  <c:v>6694.4</c:v>
                </c:pt>
                <c:pt idx="5">
                  <c:v>6796.5</c:v>
                </c:pt>
                <c:pt idx="6" formatCode="General">
                  <c:v>7749.5</c:v>
                </c:pt>
              </c:numCache>
            </c:numRef>
          </c:val>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Sheet1!$B$3:$H$3</c:f>
              <c:numCache>
                <c:formatCode>General</c:formatCode>
                <c:ptCount val="7"/>
                <c:pt idx="0" formatCode="#,##0.00">
                  <c:v>1265.7</c:v>
                </c:pt>
                <c:pt idx="1">
                  <c:v>1347.2</c:v>
                </c:pt>
                <c:pt idx="2" formatCode="#,##0.00">
                  <c:v>1122.9000000000001</c:v>
                </c:pt>
                <c:pt idx="3" formatCode="#,##0.00">
                  <c:v>1060.5</c:v>
                </c:pt>
                <c:pt idx="4" formatCode="#,##0.00">
                  <c:v>1137.3</c:v>
                </c:pt>
                <c:pt idx="5" formatCode="#,##0.00">
                  <c:v>1090.5</c:v>
                </c:pt>
                <c:pt idx="6">
                  <c:v>1066.8</c:v>
                </c:pt>
              </c:numCache>
            </c:numRef>
          </c:val>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Sheet1!$B$1:$H$1</c:f>
              <c:numCache>
                <c:formatCode>General</c:formatCode>
                <c:ptCount val="7"/>
                <c:pt idx="0">
                  <c:v>2005</c:v>
                </c:pt>
                <c:pt idx="1">
                  <c:v>2006</c:v>
                </c:pt>
                <c:pt idx="2">
                  <c:v>2007</c:v>
                </c:pt>
                <c:pt idx="3">
                  <c:v>2008</c:v>
                </c:pt>
                <c:pt idx="4">
                  <c:v>2009</c:v>
                </c:pt>
                <c:pt idx="5">
                  <c:v>2010</c:v>
                </c:pt>
                <c:pt idx="6">
                  <c:v>2011</c:v>
                </c:pt>
              </c:numCache>
            </c:numRef>
          </c:cat>
          <c:val>
            <c:numRef>
              <c:f>Sheet1!$B$4:$H$4</c:f>
              <c:numCache>
                <c:formatCode>#,##0.00</c:formatCode>
                <c:ptCount val="7"/>
                <c:pt idx="0">
                  <c:v>-2203.6999999999998</c:v>
                </c:pt>
                <c:pt idx="1">
                  <c:v>-2281.8000000000002</c:v>
                </c:pt>
                <c:pt idx="2">
                  <c:v>-2238.6</c:v>
                </c:pt>
                <c:pt idx="3" formatCode="General">
                  <c:v>-2320.9</c:v>
                </c:pt>
                <c:pt idx="4">
                  <c:v>-2592.4</c:v>
                </c:pt>
                <c:pt idx="5">
                  <c:v>-2162.5</c:v>
                </c:pt>
                <c:pt idx="6" formatCode="General">
                  <c:v>-2394.9</c:v>
                </c:pt>
              </c:numCache>
            </c:numRef>
          </c:val>
        </c:ser>
        <c:marker val="1"/>
        <c:axId val="116497792"/>
        <c:axId val="118483200"/>
      </c:lineChart>
      <c:catAx>
        <c:axId val="116497792"/>
        <c:scaling>
          <c:orientation val="minMax"/>
        </c:scaling>
        <c:axPos val="b"/>
        <c:title>
          <c:tx>
            <c:rich>
              <a:bodyPr/>
              <a:lstStyle/>
              <a:p>
                <a:pPr>
                  <a:defRPr sz="875" b="1" i="0" u="none" strike="noStrike" baseline="0">
                    <a:solidFill>
                      <a:srgbClr val="000000"/>
                    </a:solidFill>
                    <a:latin typeface="Arial"/>
                    <a:ea typeface="Arial"/>
                    <a:cs typeface="Arial"/>
                  </a:defRPr>
                </a:pPr>
                <a:r>
                  <a:rPr lang="en-US"/>
                  <a:t>Year</a:t>
                </a:r>
              </a:p>
            </c:rich>
          </c:tx>
          <c:layout>
            <c:manualLayout>
              <c:xMode val="edge"/>
              <c:yMode val="edge"/>
              <c:x val="0.51607445008460262"/>
              <c:y val="0.87500000000000755"/>
            </c:manualLayout>
          </c:layout>
          <c:spPr>
            <a:noFill/>
            <a:ln w="25401">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18483200"/>
        <c:crosses val="autoZero"/>
        <c:auto val="1"/>
        <c:lblAlgn val="ctr"/>
        <c:lblOffset val="100"/>
        <c:tickLblSkip val="1"/>
        <c:tickMarkSkip val="1"/>
      </c:catAx>
      <c:valAx>
        <c:axId val="118483200"/>
        <c:scaling>
          <c:orientation val="minMax"/>
        </c:scaling>
        <c:axPos val="l"/>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en-US"/>
                  <a:t>Value</a:t>
                </a:r>
              </a:p>
            </c:rich>
          </c:tx>
          <c:layout>
            <c:manualLayout>
              <c:xMode val="edge"/>
              <c:yMode val="edge"/>
              <c:x val="6.7681895093062603E-3"/>
              <c:y val="0.41562500000000002"/>
            </c:manualLayout>
          </c:layout>
          <c:spPr>
            <a:noFill/>
            <a:ln w="25401">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6497792"/>
        <c:crosses val="autoZero"/>
        <c:crossBetween val="between"/>
        <c:majorUnit val="1000"/>
      </c:valAx>
      <c:spPr>
        <a:solidFill>
          <a:srgbClr val="FFFFFF"/>
        </a:solidFill>
        <a:ln w="12700">
          <a:solidFill>
            <a:srgbClr val="808080"/>
          </a:solidFill>
          <a:prstDash val="solid"/>
        </a:ln>
      </c:spPr>
    </c:plotArea>
    <c:legend>
      <c:legendPos val="r"/>
      <c:layout>
        <c:manualLayout>
          <c:xMode val="edge"/>
          <c:yMode val="edge"/>
          <c:x val="6.2605752961082867E-2"/>
          <c:y val="6.2500000000000134E-3"/>
          <c:w val="0.91878172588832452"/>
          <c:h val="7.5000000000000011E-2"/>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ECA0-9AFD-463E-B523-9DADF956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3188</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amina</cp:lastModifiedBy>
  <cp:revision>17</cp:revision>
  <cp:lastPrinted>2012-12-19T07:33:00Z</cp:lastPrinted>
  <dcterms:created xsi:type="dcterms:W3CDTF">2012-12-17T12:09:00Z</dcterms:created>
  <dcterms:modified xsi:type="dcterms:W3CDTF">2012-12-19T07:36:00Z</dcterms:modified>
</cp:coreProperties>
</file>